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C493" w14:textId="4057883E" w:rsidR="009557B2" w:rsidRPr="00DC6BF7" w:rsidRDefault="000F2E23" w:rsidP="008C5975">
      <w:pPr>
        <w:pStyle w:val="Heading1"/>
        <w:ind w:left="0"/>
        <w:jc w:val="both"/>
        <w:rPr>
          <w:rFonts w:ascii="Times New Roman" w:hAnsi="Times New Roman" w:cs="Times New Roman"/>
          <w:bCs w:val="0"/>
        </w:rPr>
      </w:pPr>
      <w:r w:rsidRPr="00DC6BF7">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26E0049B" wp14:editId="52AAE8F0">
                <wp:simplePos x="0" y="0"/>
                <wp:positionH relativeFrom="margin">
                  <wp:align>left</wp:align>
                </wp:positionH>
                <wp:positionV relativeFrom="paragraph">
                  <wp:posOffset>507365</wp:posOffset>
                </wp:positionV>
                <wp:extent cx="6063615" cy="658495"/>
                <wp:effectExtent l="0" t="0" r="13335" b="27305"/>
                <wp:wrapSquare wrapText="bothSides"/>
                <wp:docPr id="4" name="Text Box 7"/>
                <wp:cNvGraphicFramePr/>
                <a:graphic xmlns:a="http://schemas.openxmlformats.org/drawingml/2006/main">
                  <a:graphicData uri="http://schemas.microsoft.com/office/word/2010/wordprocessingShape">
                    <wps:wsp>
                      <wps:cNvSpPr txBox="1"/>
                      <wps:spPr bwMode="auto">
                        <a:xfrm>
                          <a:off x="0" y="0"/>
                          <a:ext cx="6063615" cy="658981"/>
                        </a:xfrm>
                        <a:prstGeom prst="rect">
                          <a:avLst/>
                        </a:prstGeom>
                        <a:solidFill>
                          <a:srgbClr val="FFFFFF"/>
                        </a:solidFill>
                        <a:ln w="9525">
                          <a:solidFill>
                            <a:srgbClr val="000000"/>
                          </a:solidFill>
                          <a:miter lim="800000"/>
                          <a:headEnd/>
                          <a:tailEnd/>
                        </a:ln>
                      </wps:spPr>
                      <wps:txbx>
                        <w:txbxContent>
                          <w:p w14:paraId="19D7DB16" w14:textId="7F70432D" w:rsidR="009557B2" w:rsidRPr="00A00E69" w:rsidRDefault="006552DA" w:rsidP="009557B2">
                            <w:pPr>
                              <w:ind w:left="270"/>
                              <w:rPr>
                                <w:rFonts w:ascii="Times New Roman" w:hAnsi="Times New Roman" w:cs="Times New Roman"/>
                                <w:color w:val="0000FF"/>
                                <w:sz w:val="24"/>
                                <w:szCs w:val="24"/>
                              </w:rPr>
                            </w:pPr>
                            <w:r w:rsidRPr="00A00E69">
                              <w:rPr>
                                <w:rFonts w:ascii="Times New Roman" w:hAnsi="Times New Roman" w:cs="Times New Roman"/>
                                <w:i/>
                                <w:color w:val="0000FF"/>
                                <w:sz w:val="24"/>
                                <w:szCs w:val="24"/>
                              </w:rPr>
                              <w:t xml:space="preserve">Note to Specifiers: The </w:t>
                            </w:r>
                            <w:r w:rsidR="006F7C99" w:rsidRPr="00A00E69">
                              <w:rPr>
                                <w:rFonts w:ascii="Times New Roman" w:hAnsi="Times New Roman" w:cs="Times New Roman"/>
                                <w:i/>
                                <w:color w:val="0000FF"/>
                                <w:sz w:val="24"/>
                                <w:szCs w:val="24"/>
                              </w:rPr>
                              <w:t>DRA</w:t>
                            </w:r>
                            <w:r w:rsidR="00527F6D" w:rsidRPr="00A00E69">
                              <w:rPr>
                                <w:rFonts w:ascii="Times New Roman" w:hAnsi="Times New Roman" w:cs="Times New Roman"/>
                                <w:i/>
                                <w:color w:val="0000FF"/>
                                <w:sz w:val="24"/>
                                <w:szCs w:val="24"/>
                              </w:rPr>
                              <w:t xml:space="preserve"> </w:t>
                            </w:r>
                            <w:r w:rsidR="000F2E23" w:rsidRPr="00A00E69">
                              <w:rPr>
                                <w:rFonts w:ascii="Times New Roman" w:hAnsi="Times New Roman" w:cs="Times New Roman"/>
                                <w:i/>
                                <w:color w:val="0000FF"/>
                                <w:sz w:val="24"/>
                                <w:szCs w:val="24"/>
                              </w:rPr>
                              <w:t xml:space="preserve">Specification should provide for the </w:t>
                            </w:r>
                            <w:r w:rsidR="006F7C99" w:rsidRPr="00A00E69">
                              <w:rPr>
                                <w:rFonts w:ascii="Times New Roman" w:hAnsi="Times New Roman" w:cs="Times New Roman"/>
                                <w:i/>
                                <w:color w:val="0000FF"/>
                                <w:sz w:val="24"/>
                                <w:szCs w:val="24"/>
                              </w:rPr>
                              <w:t>DRA</w:t>
                            </w:r>
                            <w:r w:rsidR="000F2E23" w:rsidRPr="00A00E69">
                              <w:rPr>
                                <w:rFonts w:ascii="Times New Roman" w:hAnsi="Times New Roman" w:cs="Times New Roman"/>
                                <w:i/>
                                <w:color w:val="0000FF"/>
                                <w:sz w:val="24"/>
                                <w:szCs w:val="24"/>
                              </w:rPr>
                              <w:t xml:space="preserve"> to draft the </w:t>
                            </w:r>
                            <w:r w:rsidRPr="00A00E69">
                              <w:rPr>
                                <w:rFonts w:ascii="Times New Roman" w:hAnsi="Times New Roman" w:cs="Times New Roman"/>
                                <w:i/>
                                <w:color w:val="0000FF"/>
                                <w:sz w:val="24"/>
                                <w:szCs w:val="24"/>
                              </w:rPr>
                              <w:t xml:space="preserve">Operating Procedures to be consistent with the final form of the </w:t>
                            </w:r>
                            <w:r w:rsidR="006F7C99" w:rsidRPr="00A00E69">
                              <w:rPr>
                                <w:rFonts w:ascii="Times New Roman" w:hAnsi="Times New Roman" w:cs="Times New Roman"/>
                                <w:i/>
                                <w:color w:val="0000FF"/>
                                <w:sz w:val="24"/>
                                <w:szCs w:val="24"/>
                              </w:rPr>
                              <w:t>DRA</w:t>
                            </w:r>
                            <w:r w:rsidRPr="00A00E69">
                              <w:rPr>
                                <w:rFonts w:ascii="Times New Roman" w:hAnsi="Times New Roman" w:cs="Times New Roman"/>
                                <w:i/>
                                <w:color w:val="0000FF"/>
                                <w:sz w:val="24"/>
                                <w:szCs w:val="24"/>
                              </w:rPr>
                              <w:t xml:space="preserve"> Specification and </w:t>
                            </w:r>
                            <w:r w:rsidR="006F7C99" w:rsidRPr="00A00E69">
                              <w:rPr>
                                <w:rFonts w:ascii="Times New Roman" w:hAnsi="Times New Roman" w:cs="Times New Roman"/>
                                <w:i/>
                                <w:color w:val="0000FF"/>
                                <w:sz w:val="24"/>
                                <w:szCs w:val="24"/>
                              </w:rPr>
                              <w:t>DRA</w:t>
                            </w:r>
                            <w:r w:rsidRPr="00A00E69">
                              <w:rPr>
                                <w:rFonts w:ascii="Times New Roman" w:hAnsi="Times New Roman" w:cs="Times New Roman"/>
                                <w:i/>
                                <w:color w:val="0000FF"/>
                                <w:sz w:val="24"/>
                                <w:szCs w:val="24"/>
                              </w:rPr>
                              <w:t xml:space="preserve"> Agreement for the Project. Cross references to those documents should be added </w:t>
                            </w:r>
                            <w:r w:rsidR="00527F6D" w:rsidRPr="00A00E69">
                              <w:rPr>
                                <w:rFonts w:ascii="Times New Roman" w:hAnsi="Times New Roman" w:cs="Times New Roman"/>
                                <w:i/>
                                <w:color w:val="0000FF"/>
                                <w:sz w:val="24"/>
                                <w:szCs w:val="24"/>
                              </w:rPr>
                              <w:t>if</w:t>
                            </w:r>
                            <w:r w:rsidRPr="00A00E69">
                              <w:rPr>
                                <w:rFonts w:ascii="Times New Roman" w:hAnsi="Times New Roman" w:cs="Times New Roman"/>
                                <w:i/>
                                <w:color w:val="0000FF"/>
                                <w:sz w:val="24"/>
                                <w:szCs w:val="24"/>
                              </w:rPr>
                              <w:t xml:space="preserve"> needed.</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0049B" id="_x0000_t202" coordsize="21600,21600" o:spt="202" path="m,l,21600r21600,l21600,xe">
                <v:stroke joinstyle="miter"/>
                <v:path gradientshapeok="t" o:connecttype="rect"/>
              </v:shapetype>
              <v:shape id="Text Box 7" o:spid="_x0000_s1026" type="#_x0000_t202" style="position:absolute;left:0;text-align:left;margin-left:0;margin-top:39.95pt;width:477.45pt;height:51.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">
                <v:textbox>
                  <w:txbxContent>
                    <w:p w14:paraId="19D7DB16" w14:textId="7F70432D" w:rsidR="009557B2" w:rsidRPr="00A00E69" w:rsidRDefault="006552DA" w:rsidP="009557B2">
                      <w:pPr>
                        <w:ind w:left="270"/>
                        <w:rPr>
                          <w:rFonts w:ascii="Times New Roman" w:hAnsi="Times New Roman" w:cs="Times New Roman"/>
                          <w:color w:val="0000FF"/>
                          <w:sz w:val="24"/>
                          <w:szCs w:val="24"/>
                        </w:rPr>
                      </w:pPr>
                      <w:r w:rsidRPr="00A00E69">
                        <w:rPr>
                          <w:rFonts w:ascii="Times New Roman" w:hAnsi="Times New Roman" w:cs="Times New Roman"/>
                          <w:i/>
                          <w:color w:val="0000FF"/>
                          <w:sz w:val="24"/>
                          <w:szCs w:val="24"/>
                        </w:rPr>
                        <w:t xml:space="preserve">Note to Specifiers: The </w:t>
                      </w:r>
                      <w:r w:rsidR="006F7C99" w:rsidRPr="00A00E69">
                        <w:rPr>
                          <w:rFonts w:ascii="Times New Roman" w:hAnsi="Times New Roman" w:cs="Times New Roman"/>
                          <w:i/>
                          <w:color w:val="0000FF"/>
                          <w:sz w:val="24"/>
                          <w:szCs w:val="24"/>
                        </w:rPr>
                        <w:t>DRA</w:t>
                      </w:r>
                      <w:r w:rsidR="00527F6D" w:rsidRPr="00A00E69">
                        <w:rPr>
                          <w:rFonts w:ascii="Times New Roman" w:hAnsi="Times New Roman" w:cs="Times New Roman"/>
                          <w:i/>
                          <w:color w:val="0000FF"/>
                          <w:sz w:val="24"/>
                          <w:szCs w:val="24"/>
                        </w:rPr>
                        <w:t xml:space="preserve"> </w:t>
                      </w:r>
                      <w:r w:rsidR="000F2E23" w:rsidRPr="00A00E69">
                        <w:rPr>
                          <w:rFonts w:ascii="Times New Roman" w:hAnsi="Times New Roman" w:cs="Times New Roman"/>
                          <w:i/>
                          <w:color w:val="0000FF"/>
                          <w:sz w:val="24"/>
                          <w:szCs w:val="24"/>
                        </w:rPr>
                        <w:t xml:space="preserve">Specification should provide for the </w:t>
                      </w:r>
                      <w:r w:rsidR="006F7C99" w:rsidRPr="00A00E69">
                        <w:rPr>
                          <w:rFonts w:ascii="Times New Roman" w:hAnsi="Times New Roman" w:cs="Times New Roman"/>
                          <w:i/>
                          <w:color w:val="0000FF"/>
                          <w:sz w:val="24"/>
                          <w:szCs w:val="24"/>
                        </w:rPr>
                        <w:t>DRA</w:t>
                      </w:r>
                      <w:r w:rsidR="000F2E23" w:rsidRPr="00A00E69">
                        <w:rPr>
                          <w:rFonts w:ascii="Times New Roman" w:hAnsi="Times New Roman" w:cs="Times New Roman"/>
                          <w:i/>
                          <w:color w:val="0000FF"/>
                          <w:sz w:val="24"/>
                          <w:szCs w:val="24"/>
                        </w:rPr>
                        <w:t xml:space="preserve"> to draft the </w:t>
                      </w:r>
                      <w:r w:rsidRPr="00A00E69">
                        <w:rPr>
                          <w:rFonts w:ascii="Times New Roman" w:hAnsi="Times New Roman" w:cs="Times New Roman"/>
                          <w:i/>
                          <w:color w:val="0000FF"/>
                          <w:sz w:val="24"/>
                          <w:szCs w:val="24"/>
                        </w:rPr>
                        <w:t xml:space="preserve">Operating Procedures to be consistent with the final form of the </w:t>
                      </w:r>
                      <w:r w:rsidR="006F7C99" w:rsidRPr="00A00E69">
                        <w:rPr>
                          <w:rFonts w:ascii="Times New Roman" w:hAnsi="Times New Roman" w:cs="Times New Roman"/>
                          <w:i/>
                          <w:color w:val="0000FF"/>
                          <w:sz w:val="24"/>
                          <w:szCs w:val="24"/>
                        </w:rPr>
                        <w:t>DRA</w:t>
                      </w:r>
                      <w:r w:rsidRPr="00A00E69">
                        <w:rPr>
                          <w:rFonts w:ascii="Times New Roman" w:hAnsi="Times New Roman" w:cs="Times New Roman"/>
                          <w:i/>
                          <w:color w:val="0000FF"/>
                          <w:sz w:val="24"/>
                          <w:szCs w:val="24"/>
                        </w:rPr>
                        <w:t xml:space="preserve"> Specification and </w:t>
                      </w:r>
                      <w:r w:rsidR="006F7C99" w:rsidRPr="00A00E69">
                        <w:rPr>
                          <w:rFonts w:ascii="Times New Roman" w:hAnsi="Times New Roman" w:cs="Times New Roman"/>
                          <w:i/>
                          <w:color w:val="0000FF"/>
                          <w:sz w:val="24"/>
                          <w:szCs w:val="24"/>
                        </w:rPr>
                        <w:t>DRA</w:t>
                      </w:r>
                      <w:r w:rsidRPr="00A00E69">
                        <w:rPr>
                          <w:rFonts w:ascii="Times New Roman" w:hAnsi="Times New Roman" w:cs="Times New Roman"/>
                          <w:i/>
                          <w:color w:val="0000FF"/>
                          <w:sz w:val="24"/>
                          <w:szCs w:val="24"/>
                        </w:rPr>
                        <w:t xml:space="preserve"> Agreement for the Project. Cross references to those documents should be added </w:t>
                      </w:r>
                      <w:r w:rsidR="00527F6D" w:rsidRPr="00A00E69">
                        <w:rPr>
                          <w:rFonts w:ascii="Times New Roman" w:hAnsi="Times New Roman" w:cs="Times New Roman"/>
                          <w:i/>
                          <w:color w:val="0000FF"/>
                          <w:sz w:val="24"/>
                          <w:szCs w:val="24"/>
                        </w:rPr>
                        <w:t>if</w:t>
                      </w:r>
                      <w:r w:rsidRPr="00A00E69">
                        <w:rPr>
                          <w:rFonts w:ascii="Times New Roman" w:hAnsi="Times New Roman" w:cs="Times New Roman"/>
                          <w:i/>
                          <w:color w:val="0000FF"/>
                          <w:sz w:val="24"/>
                          <w:szCs w:val="24"/>
                        </w:rPr>
                        <w:t xml:space="preserve"> needed.</w:t>
                      </w:r>
                    </w:p>
                  </w:txbxContent>
                </v:textbox>
                <w10:wrap type="square" anchorx="margin"/>
              </v:shape>
            </w:pict>
          </mc:Fallback>
        </mc:AlternateContent>
      </w:r>
      <w:r w:rsidR="00724D9F">
        <w:rPr>
          <w:rFonts w:ascii="Times New Roman" w:hAnsi="Times New Roman" w:cs="Times New Roman"/>
          <w:bCs w:val="0"/>
        </w:rPr>
        <w:t xml:space="preserve">DRBF Model </w:t>
      </w:r>
      <w:r w:rsidR="006552DA" w:rsidRPr="00DC6BF7">
        <w:rPr>
          <w:rFonts w:ascii="Times New Roman" w:hAnsi="Times New Roman" w:cs="Times New Roman"/>
          <w:bCs w:val="0"/>
        </w:rPr>
        <w:t xml:space="preserve">Dispute </w:t>
      </w:r>
      <w:r w:rsidR="006F7C99">
        <w:rPr>
          <w:rFonts w:ascii="Times New Roman" w:hAnsi="Times New Roman" w:cs="Times New Roman"/>
          <w:bCs w:val="0"/>
        </w:rPr>
        <w:t>Resolution Advisor</w:t>
      </w:r>
      <w:r w:rsidR="00A00E69">
        <w:rPr>
          <w:rFonts w:ascii="Times New Roman" w:hAnsi="Times New Roman" w:cs="Times New Roman"/>
          <w:bCs w:val="0"/>
        </w:rPr>
        <w:t xml:space="preserve"> (DRA)</w:t>
      </w:r>
      <w:r w:rsidR="006552DA" w:rsidRPr="00DC6BF7">
        <w:rPr>
          <w:rFonts w:ascii="Times New Roman" w:hAnsi="Times New Roman" w:cs="Times New Roman"/>
          <w:bCs w:val="0"/>
        </w:rPr>
        <w:t xml:space="preserve"> Operating Procedures (</w:t>
      </w:r>
      <w:r w:rsidR="0038186B">
        <w:rPr>
          <w:rFonts w:ascii="Times New Roman" w:hAnsi="Times New Roman" w:cs="Times New Roman"/>
          <w:bCs w:val="0"/>
        </w:rPr>
        <w:t>202</w:t>
      </w:r>
      <w:r w:rsidR="00D034A0">
        <w:rPr>
          <w:rFonts w:ascii="Times New Roman" w:hAnsi="Times New Roman" w:cs="Times New Roman"/>
          <w:bCs w:val="0"/>
        </w:rPr>
        <w:t>3</w:t>
      </w:r>
      <w:r w:rsidR="0038186B">
        <w:rPr>
          <w:rFonts w:ascii="Times New Roman" w:hAnsi="Times New Roman" w:cs="Times New Roman"/>
          <w:bCs w:val="0"/>
        </w:rPr>
        <w:t xml:space="preserve"> Update/</w:t>
      </w:r>
      <w:r w:rsidR="00D034A0">
        <w:rPr>
          <w:rFonts w:ascii="Times New Roman" w:hAnsi="Times New Roman" w:cs="Times New Roman"/>
          <w:bCs w:val="0"/>
        </w:rPr>
        <w:t>BOD Approved April 2023</w:t>
      </w:r>
      <w:r w:rsidR="006552DA" w:rsidRPr="00DC6BF7">
        <w:rPr>
          <w:rFonts w:ascii="Times New Roman" w:hAnsi="Times New Roman" w:cs="Times New Roman"/>
          <w:bCs w:val="0"/>
        </w:rPr>
        <w:t>)</w:t>
      </w:r>
    </w:p>
    <w:p w14:paraId="450CE297" w14:textId="098EE532" w:rsidR="009557B2" w:rsidRPr="00DA1626" w:rsidRDefault="00000000" w:rsidP="00DC6BF7">
      <w:pPr>
        <w:pStyle w:val="BodyText"/>
        <w:rPr>
          <w:rFonts w:ascii="Times New Roman" w:hAnsi="Times New Roman" w:cs="Times New Roman"/>
          <w:b/>
        </w:rPr>
      </w:pPr>
    </w:p>
    <w:p w14:paraId="1A5D94A0" w14:textId="7137090A" w:rsidR="00DB3790" w:rsidRPr="00DA1626" w:rsidRDefault="006552DA"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GENERAL</w:t>
      </w:r>
    </w:p>
    <w:p w14:paraId="131B701B" w14:textId="77777777" w:rsidR="00DB3790" w:rsidRPr="00DC6BF7" w:rsidRDefault="00000000" w:rsidP="00DA1626">
      <w:pPr>
        <w:pStyle w:val="BodyText"/>
        <w:rPr>
          <w:rFonts w:ascii="Times New Roman" w:hAnsi="Times New Roman" w:cs="Times New Roman"/>
          <w:b/>
        </w:rPr>
      </w:pPr>
    </w:p>
    <w:p w14:paraId="1EA87535" w14:textId="6400C2E3" w:rsidR="00DB3790" w:rsidRPr="00DC6BF7" w:rsidRDefault="006552DA" w:rsidP="00DA1626">
      <w:pPr>
        <w:pStyle w:val="ListParagraph"/>
        <w:numPr>
          <w:ilvl w:val="1"/>
          <w:numId w:val="19"/>
        </w:numPr>
        <w:tabs>
          <w:tab w:val="left" w:pos="838"/>
        </w:tabs>
        <w:jc w:val="left"/>
        <w:rPr>
          <w:rFonts w:ascii="Times New Roman" w:hAnsi="Times New Roman" w:cs="Times New Roman"/>
          <w:sz w:val="24"/>
          <w:szCs w:val="24"/>
        </w:rPr>
      </w:pPr>
      <w:r w:rsidRPr="00DC6BF7">
        <w:rPr>
          <w:rFonts w:ascii="Times New Roman" w:hAnsi="Times New Roman" w:cs="Times New Roman"/>
          <w:sz w:val="24"/>
          <w:szCs w:val="24"/>
        </w:rPr>
        <w:t xml:space="preserve">These Operating Procedures are issued to </w:t>
      </w:r>
      <w:r w:rsidR="000D57C9">
        <w:rPr>
          <w:rFonts w:ascii="Times New Roman" w:hAnsi="Times New Roman" w:cs="Times New Roman"/>
          <w:sz w:val="24"/>
          <w:szCs w:val="24"/>
        </w:rPr>
        <w:t>provide details of</w:t>
      </w:r>
      <w:r w:rsidRPr="00DC6BF7">
        <w:rPr>
          <w:rFonts w:ascii="Times New Roman" w:hAnsi="Times New Roman" w:cs="Times New Roman"/>
          <w:sz w:val="24"/>
          <w:szCs w:val="24"/>
        </w:rPr>
        <w:t xml:space="preserve"> the process to </w:t>
      </w:r>
      <w:r w:rsidRPr="00DC6BF7">
        <w:rPr>
          <w:rFonts w:ascii="Times New Roman" w:hAnsi="Times New Roman" w:cs="Times New Roman"/>
          <w:spacing w:val="-7"/>
          <w:sz w:val="24"/>
          <w:szCs w:val="24"/>
        </w:rPr>
        <w:t xml:space="preserve">be </w:t>
      </w:r>
      <w:r w:rsidRPr="00DC6BF7">
        <w:rPr>
          <w:rFonts w:ascii="Times New Roman" w:hAnsi="Times New Roman" w:cs="Times New Roman"/>
          <w:sz w:val="24"/>
          <w:szCs w:val="24"/>
        </w:rPr>
        <w:t xml:space="preserve">followed by the Parties and the Dispute </w:t>
      </w:r>
      <w:r w:rsidR="006F7C99">
        <w:rPr>
          <w:rFonts w:ascii="Times New Roman" w:hAnsi="Times New Roman" w:cs="Times New Roman"/>
          <w:sz w:val="24"/>
          <w:szCs w:val="24"/>
        </w:rPr>
        <w:t>Resolution Advisor</w:t>
      </w:r>
      <w:r w:rsidRPr="00DC6BF7">
        <w:rPr>
          <w:rFonts w:ascii="Times New Roman" w:hAnsi="Times New Roman" w:cs="Times New Roman"/>
          <w:sz w:val="24"/>
          <w:szCs w:val="24"/>
        </w:rPr>
        <w:t xml:space="preserv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pursuant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Specification and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Agreement (collectively,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Contract Documents”). To the extent there is any inconsistency between the Operating Procedures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Contract Documents,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Contract Documents govern. </w:t>
      </w:r>
    </w:p>
    <w:p w14:paraId="3FA52AFA" w14:textId="77777777" w:rsidR="001E2D1B" w:rsidRPr="00DC6BF7" w:rsidRDefault="00000000" w:rsidP="00DA1626">
      <w:pPr>
        <w:pStyle w:val="ListParagraph"/>
        <w:tabs>
          <w:tab w:val="left" w:pos="838"/>
        </w:tabs>
        <w:ind w:left="360" w:firstLine="0"/>
        <w:jc w:val="left"/>
        <w:rPr>
          <w:rFonts w:ascii="Times New Roman" w:hAnsi="Times New Roman" w:cs="Times New Roman"/>
          <w:sz w:val="24"/>
          <w:szCs w:val="24"/>
        </w:rPr>
      </w:pPr>
    </w:p>
    <w:p w14:paraId="3E6E7F8E" w14:textId="57D89496" w:rsidR="006411F1" w:rsidRPr="00DC6BF7" w:rsidRDefault="006552DA" w:rsidP="00DA1626">
      <w:pPr>
        <w:pStyle w:val="ListParagraph"/>
        <w:numPr>
          <w:ilvl w:val="1"/>
          <w:numId w:val="19"/>
        </w:numPr>
        <w:tabs>
          <w:tab w:val="left" w:pos="838"/>
        </w:tabs>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operate in an informal, flexible manner to implement its responsibilities under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Contract Documents.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and the Parties will endeavor to be as </w:t>
      </w:r>
      <w:r w:rsidR="0038186B">
        <w:rPr>
          <w:rFonts w:ascii="Times New Roman" w:hAnsi="Times New Roman" w:cs="Times New Roman"/>
          <w:sz w:val="24"/>
          <w:szCs w:val="24"/>
        </w:rPr>
        <w:t xml:space="preserve">effective and </w:t>
      </w:r>
      <w:r w:rsidRPr="00DC6BF7">
        <w:rPr>
          <w:rFonts w:ascii="Times New Roman" w:hAnsi="Times New Roman" w:cs="Times New Roman"/>
          <w:sz w:val="24"/>
          <w:szCs w:val="24"/>
        </w:rPr>
        <w:t xml:space="preserve">efficient as possible in administering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process.</w:t>
      </w:r>
    </w:p>
    <w:p w14:paraId="3020300C" w14:textId="77777777" w:rsidR="006411F1" w:rsidRPr="00DC6BF7" w:rsidRDefault="00000000" w:rsidP="00DA1626">
      <w:pPr>
        <w:tabs>
          <w:tab w:val="left" w:pos="838"/>
        </w:tabs>
        <w:rPr>
          <w:rFonts w:ascii="Times New Roman" w:hAnsi="Times New Roman" w:cs="Times New Roman"/>
          <w:sz w:val="24"/>
          <w:szCs w:val="24"/>
        </w:rPr>
      </w:pPr>
    </w:p>
    <w:p w14:paraId="5DDFFE72" w14:textId="7F108E0C" w:rsidR="006411F1" w:rsidRPr="00DC6BF7" w:rsidRDefault="006552DA" w:rsidP="00DA1626">
      <w:pPr>
        <w:pStyle w:val="ListParagraph"/>
        <w:numPr>
          <w:ilvl w:val="1"/>
          <w:numId w:val="19"/>
        </w:numPr>
        <w:tabs>
          <w:tab w:val="left" w:pos="838"/>
        </w:tabs>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be</w:t>
      </w:r>
      <w:r w:rsidR="00527F6D">
        <w:rPr>
          <w:rFonts w:ascii="Times New Roman" w:hAnsi="Times New Roman" w:cs="Times New Roman"/>
          <w:sz w:val="24"/>
          <w:szCs w:val="24"/>
        </w:rPr>
        <w:t xml:space="preserve"> independent and </w:t>
      </w:r>
      <w:r w:rsidRPr="00DC6BF7">
        <w:rPr>
          <w:rFonts w:ascii="Times New Roman" w:hAnsi="Times New Roman" w:cs="Times New Roman"/>
          <w:sz w:val="24"/>
          <w:szCs w:val="24"/>
        </w:rPr>
        <w:t xml:space="preserve">impartial in all of its </w:t>
      </w:r>
      <w:r w:rsidRPr="00DC6BF7">
        <w:rPr>
          <w:rFonts w:ascii="Times New Roman" w:hAnsi="Times New Roman" w:cs="Times New Roman"/>
          <w:spacing w:val="-3"/>
          <w:sz w:val="24"/>
          <w:szCs w:val="24"/>
        </w:rPr>
        <w:t xml:space="preserve">actions. </w:t>
      </w:r>
    </w:p>
    <w:p w14:paraId="75313D31" w14:textId="77777777" w:rsidR="006411F1" w:rsidRPr="00DC6BF7" w:rsidRDefault="00000000" w:rsidP="00DA1626">
      <w:pPr>
        <w:pStyle w:val="ListParagraph"/>
        <w:jc w:val="left"/>
        <w:rPr>
          <w:rFonts w:ascii="Times New Roman" w:hAnsi="Times New Roman" w:cs="Times New Roman"/>
          <w:sz w:val="24"/>
          <w:szCs w:val="24"/>
        </w:rPr>
      </w:pPr>
    </w:p>
    <w:p w14:paraId="7D058293" w14:textId="11E1F194" w:rsidR="006411F1" w:rsidRDefault="006552DA" w:rsidP="00DA1626">
      <w:pPr>
        <w:pStyle w:val="ListParagraph"/>
        <w:numPr>
          <w:ilvl w:val="1"/>
          <w:numId w:val="19"/>
        </w:numPr>
        <w:tabs>
          <w:tab w:val="left" w:pos="838"/>
        </w:tabs>
        <w:jc w:val="left"/>
        <w:rPr>
          <w:rFonts w:ascii="Times New Roman" w:hAnsi="Times New Roman" w:cs="Times New Roman"/>
          <w:sz w:val="24"/>
          <w:szCs w:val="24"/>
        </w:rPr>
      </w:pPr>
      <w:r w:rsidRPr="00DC6BF7">
        <w:rPr>
          <w:rFonts w:ascii="Times New Roman" w:hAnsi="Times New Roman" w:cs="Times New Roman"/>
          <w:sz w:val="24"/>
          <w:szCs w:val="24"/>
        </w:rPr>
        <w:t xml:space="preserve">The Operating Procedures may be changed with approval of the Parties and the </w:t>
      </w:r>
      <w:r w:rsidR="006F7C99">
        <w:rPr>
          <w:rFonts w:ascii="Times New Roman" w:hAnsi="Times New Roman" w:cs="Times New Roman"/>
          <w:sz w:val="24"/>
          <w:szCs w:val="24"/>
        </w:rPr>
        <w:t>DRA</w:t>
      </w:r>
      <w:r w:rsidRPr="00DC6BF7">
        <w:rPr>
          <w:rFonts w:ascii="Times New Roman" w:hAnsi="Times New Roman" w:cs="Times New Roman"/>
          <w:sz w:val="24"/>
          <w:szCs w:val="24"/>
        </w:rPr>
        <w:t>.</w:t>
      </w:r>
    </w:p>
    <w:p w14:paraId="5F92CD55" w14:textId="77777777" w:rsidR="00D034A0" w:rsidRPr="00D034A0" w:rsidRDefault="00D034A0" w:rsidP="00DA1626">
      <w:pPr>
        <w:pStyle w:val="ListParagraph"/>
        <w:jc w:val="left"/>
        <w:rPr>
          <w:rFonts w:ascii="Times New Roman" w:hAnsi="Times New Roman" w:cs="Times New Roman"/>
          <w:sz w:val="24"/>
          <w:szCs w:val="24"/>
        </w:rPr>
      </w:pPr>
    </w:p>
    <w:p w14:paraId="49EB3666" w14:textId="6D02EF2B" w:rsidR="00D034A0" w:rsidRPr="00DC6BF7" w:rsidRDefault="00D034A0" w:rsidP="00DA1626">
      <w:pPr>
        <w:pStyle w:val="ListParagraph"/>
        <w:numPr>
          <w:ilvl w:val="1"/>
          <w:numId w:val="19"/>
        </w:numPr>
        <w:tabs>
          <w:tab w:val="left" w:pos="838"/>
        </w:tabs>
        <w:jc w:val="left"/>
        <w:rPr>
          <w:rFonts w:ascii="Times New Roman" w:hAnsi="Times New Roman" w:cs="Times New Roman"/>
          <w:sz w:val="24"/>
          <w:szCs w:val="24"/>
        </w:rPr>
      </w:pPr>
      <w:r>
        <w:rPr>
          <w:rFonts w:ascii="Times New Roman" w:hAnsi="Times New Roman" w:cs="Times New Roman"/>
          <w:sz w:val="24"/>
          <w:szCs w:val="24"/>
        </w:rPr>
        <w:t xml:space="preserve">The </w:t>
      </w:r>
      <w:r w:rsidR="006F7C99">
        <w:rPr>
          <w:rFonts w:ascii="Times New Roman" w:hAnsi="Times New Roman" w:cs="Times New Roman"/>
          <w:sz w:val="24"/>
          <w:szCs w:val="24"/>
        </w:rPr>
        <w:t>DRA</w:t>
      </w:r>
      <w:r>
        <w:rPr>
          <w:rFonts w:ascii="Times New Roman" w:hAnsi="Times New Roman" w:cs="Times New Roman"/>
          <w:sz w:val="24"/>
          <w:szCs w:val="24"/>
        </w:rPr>
        <w:t xml:space="preserve"> is responsible to confer and reach agreement with the </w:t>
      </w:r>
      <w:r w:rsidR="006F7C99">
        <w:rPr>
          <w:rFonts w:ascii="Times New Roman" w:hAnsi="Times New Roman" w:cs="Times New Roman"/>
          <w:sz w:val="24"/>
          <w:szCs w:val="24"/>
        </w:rPr>
        <w:t>Parties</w:t>
      </w:r>
      <w:r>
        <w:rPr>
          <w:rFonts w:ascii="Times New Roman" w:hAnsi="Times New Roman" w:cs="Times New Roman"/>
          <w:sz w:val="24"/>
          <w:szCs w:val="24"/>
        </w:rPr>
        <w:t xml:space="preserve"> in administering the Operating Procedures.</w:t>
      </w:r>
    </w:p>
    <w:p w14:paraId="576F3251" w14:textId="77777777" w:rsidR="00DB3790" w:rsidRPr="00DC6BF7" w:rsidRDefault="00000000" w:rsidP="00DA1626">
      <w:pPr>
        <w:pStyle w:val="BodyText"/>
        <w:rPr>
          <w:rFonts w:ascii="Times New Roman" w:hAnsi="Times New Roman" w:cs="Times New Roman"/>
        </w:rPr>
      </w:pPr>
    </w:p>
    <w:p w14:paraId="5FEA4370" w14:textId="77777777" w:rsidR="00DB3790" w:rsidRPr="00DA1626" w:rsidRDefault="006552DA"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COMMUNICATIONS</w:t>
      </w:r>
    </w:p>
    <w:p w14:paraId="3929FCC0" w14:textId="77777777" w:rsidR="00DB3790" w:rsidRPr="00DC6BF7" w:rsidRDefault="00000000" w:rsidP="00DA1626">
      <w:pPr>
        <w:pStyle w:val="BodyText"/>
        <w:rPr>
          <w:rFonts w:ascii="Times New Roman" w:hAnsi="Times New Roman" w:cs="Times New Roman"/>
          <w:b/>
        </w:rPr>
      </w:pPr>
    </w:p>
    <w:p w14:paraId="1AD21C28" w14:textId="00C596E1" w:rsidR="00EC5EEB"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Each Party will identify a single designated representative (“Party Representative”) to interact with the </w:t>
      </w:r>
      <w:r w:rsidR="006F7C99">
        <w:rPr>
          <w:rFonts w:ascii="Times New Roman" w:hAnsi="Times New Roman" w:cs="Times New Roman"/>
          <w:sz w:val="24"/>
          <w:szCs w:val="24"/>
        </w:rPr>
        <w:t>DRA</w:t>
      </w:r>
      <w:r w:rsidR="0016173C">
        <w:rPr>
          <w:rFonts w:ascii="Times New Roman" w:hAnsi="Times New Roman" w:cs="Times New Roman"/>
          <w:sz w:val="24"/>
          <w:szCs w:val="24"/>
        </w:rPr>
        <w:t>.</w:t>
      </w:r>
      <w:r w:rsidRPr="00DC6BF7">
        <w:rPr>
          <w:rFonts w:ascii="Times New Roman" w:hAnsi="Times New Roman" w:cs="Times New Roman"/>
          <w:sz w:val="24"/>
          <w:szCs w:val="24"/>
        </w:rPr>
        <w:t xml:space="preserve"> All communications with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be </w:t>
      </w:r>
      <w:r w:rsidR="00527F6D">
        <w:rPr>
          <w:rFonts w:ascii="Times New Roman" w:hAnsi="Times New Roman" w:cs="Times New Roman"/>
          <w:sz w:val="24"/>
          <w:szCs w:val="24"/>
        </w:rPr>
        <w:t>made</w:t>
      </w:r>
      <w:r w:rsidRPr="00DC6BF7">
        <w:rPr>
          <w:rFonts w:ascii="Times New Roman" w:hAnsi="Times New Roman" w:cs="Times New Roman"/>
          <w:sz w:val="24"/>
          <w:szCs w:val="24"/>
        </w:rPr>
        <w:t xml:space="preserve"> through the Party Representatives. Each Party Representative will be responsible for communicating with other members of their respective Project team </w:t>
      </w:r>
      <w:r w:rsidR="00527F6D">
        <w:rPr>
          <w:rFonts w:ascii="Times New Roman" w:hAnsi="Times New Roman" w:cs="Times New Roman"/>
          <w:sz w:val="24"/>
          <w:szCs w:val="24"/>
        </w:rPr>
        <w:t xml:space="preserve">members </w:t>
      </w:r>
      <w:r w:rsidRPr="00DC6BF7">
        <w:rPr>
          <w:rFonts w:ascii="Times New Roman" w:hAnsi="Times New Roman" w:cs="Times New Roman"/>
          <w:sz w:val="24"/>
          <w:szCs w:val="24"/>
        </w:rPr>
        <w:t xml:space="preserve">regarding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matters and communications.</w:t>
      </w:r>
      <w:r w:rsidR="0016173C">
        <w:rPr>
          <w:rFonts w:ascii="Times New Roman" w:hAnsi="Times New Roman" w:cs="Times New Roman"/>
          <w:sz w:val="24"/>
          <w:szCs w:val="24"/>
        </w:rPr>
        <w:t xml:space="preserve"> </w:t>
      </w:r>
    </w:p>
    <w:p w14:paraId="098EEC2C" w14:textId="77777777" w:rsidR="00EC5EEB" w:rsidRPr="00DC6BF7" w:rsidRDefault="00000000" w:rsidP="00DA1626">
      <w:pPr>
        <w:tabs>
          <w:tab w:val="left" w:pos="838"/>
        </w:tabs>
        <w:ind w:left="360" w:right="100"/>
        <w:rPr>
          <w:rFonts w:ascii="Times New Roman" w:hAnsi="Times New Roman" w:cs="Times New Roman"/>
          <w:sz w:val="24"/>
          <w:szCs w:val="24"/>
        </w:rPr>
      </w:pPr>
    </w:p>
    <w:p w14:paraId="4B070BF5" w14:textId="6A8A926A" w:rsidR="00EC5EEB"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and Party Representatives </w:t>
      </w:r>
      <w:r w:rsidR="00527F6D">
        <w:rPr>
          <w:rFonts w:ascii="Times New Roman" w:hAnsi="Times New Roman" w:cs="Times New Roman"/>
          <w:sz w:val="24"/>
          <w:szCs w:val="24"/>
        </w:rPr>
        <w:t xml:space="preserve">will </w:t>
      </w:r>
      <w:r w:rsidR="0038186B">
        <w:rPr>
          <w:rFonts w:ascii="Times New Roman" w:hAnsi="Times New Roman" w:cs="Times New Roman"/>
          <w:sz w:val="24"/>
          <w:szCs w:val="24"/>
        </w:rPr>
        <w:t>regularly confer to</w:t>
      </w:r>
      <w:r w:rsidRPr="00DC6BF7">
        <w:rPr>
          <w:rFonts w:ascii="Times New Roman" w:hAnsi="Times New Roman" w:cs="Times New Roman"/>
          <w:sz w:val="24"/>
          <w:szCs w:val="24"/>
        </w:rPr>
        <w:t xml:space="preserve"> determine schedules and arrangements for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conference calls, meetings, </w:t>
      </w:r>
      <w:r w:rsidR="00527F6D">
        <w:rPr>
          <w:rFonts w:ascii="Times New Roman" w:hAnsi="Times New Roman" w:cs="Times New Roman"/>
          <w:sz w:val="24"/>
          <w:szCs w:val="24"/>
        </w:rPr>
        <w:t xml:space="preserve">site visits, </w:t>
      </w:r>
      <w:r w:rsidRPr="00DC6BF7">
        <w:rPr>
          <w:rFonts w:ascii="Times New Roman" w:hAnsi="Times New Roman" w:cs="Times New Roman"/>
          <w:sz w:val="24"/>
          <w:szCs w:val="24"/>
        </w:rPr>
        <w:t xml:space="preserve">hearings, and any other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proceedings.</w:t>
      </w:r>
    </w:p>
    <w:p w14:paraId="686283C7" w14:textId="77777777" w:rsidR="00EC5EEB" w:rsidRPr="00DC6BF7" w:rsidRDefault="00000000" w:rsidP="00DA1626">
      <w:pPr>
        <w:tabs>
          <w:tab w:val="left" w:pos="838"/>
        </w:tabs>
        <w:ind w:left="360" w:right="100"/>
        <w:rPr>
          <w:rFonts w:ascii="Times New Roman" w:hAnsi="Times New Roman" w:cs="Times New Roman"/>
          <w:sz w:val="24"/>
          <w:szCs w:val="24"/>
        </w:rPr>
      </w:pPr>
    </w:p>
    <w:p w14:paraId="266657F7" w14:textId="116B259B"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Communications, papers, and other documents generated by either Party will be sent directly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with confirmation that a copy has been sent to the other Party. Generally, communications and submissions will be made by email and electronic means, however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may ask for hard copies as well.</w:t>
      </w:r>
    </w:p>
    <w:p w14:paraId="3F495D12" w14:textId="77777777" w:rsidR="00A12513" w:rsidRPr="00DC6BF7" w:rsidRDefault="00000000" w:rsidP="00DA1626">
      <w:pPr>
        <w:tabs>
          <w:tab w:val="left" w:pos="838"/>
        </w:tabs>
        <w:ind w:left="360" w:right="100"/>
        <w:rPr>
          <w:rFonts w:ascii="Times New Roman" w:hAnsi="Times New Roman" w:cs="Times New Roman"/>
          <w:sz w:val="24"/>
          <w:szCs w:val="24"/>
        </w:rPr>
      </w:pPr>
    </w:p>
    <w:p w14:paraId="7C845A2C" w14:textId="7C46E4E7" w:rsidR="00A12513"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There will be no </w:t>
      </w:r>
      <w:r w:rsidRPr="00DC6BF7">
        <w:rPr>
          <w:rFonts w:ascii="Times New Roman" w:hAnsi="Times New Roman" w:cs="Times New Roman"/>
          <w:i/>
          <w:iCs/>
          <w:sz w:val="24"/>
          <w:szCs w:val="24"/>
        </w:rPr>
        <w:t>ex-parte</w:t>
      </w:r>
      <w:r w:rsidRPr="00DC6BF7">
        <w:rPr>
          <w:rFonts w:ascii="Times New Roman" w:hAnsi="Times New Roman" w:cs="Times New Roman"/>
          <w:sz w:val="24"/>
          <w:szCs w:val="24"/>
        </w:rPr>
        <w:t xml:space="preserve"> communication between a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member and any Party, other than those conducted by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with the Party Representatives for scheduling and/or routine administrative purposes.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and the Parties will maintain the </w:t>
      </w:r>
      <w:r w:rsidRPr="00DC6BF7">
        <w:rPr>
          <w:rFonts w:ascii="Times New Roman" w:hAnsi="Times New Roman" w:cs="Times New Roman"/>
          <w:sz w:val="24"/>
          <w:szCs w:val="24"/>
        </w:rPr>
        <w:lastRenderedPageBreak/>
        <w:t xml:space="preserve">confidentiality of the information and documents furnished to the </w:t>
      </w:r>
      <w:r w:rsidR="006F7C99">
        <w:rPr>
          <w:rFonts w:ascii="Times New Roman" w:hAnsi="Times New Roman" w:cs="Times New Roman"/>
          <w:sz w:val="24"/>
          <w:szCs w:val="24"/>
        </w:rPr>
        <w:t>DRA</w:t>
      </w:r>
      <w:r w:rsidRPr="00DC6BF7">
        <w:rPr>
          <w:rFonts w:ascii="Times New Roman" w:hAnsi="Times New Roman" w:cs="Times New Roman"/>
          <w:sz w:val="24"/>
          <w:szCs w:val="24"/>
        </w:rPr>
        <w:t>.</w:t>
      </w:r>
    </w:p>
    <w:p w14:paraId="7C8433A1" w14:textId="77777777" w:rsidR="008C5975" w:rsidRPr="00DA1626" w:rsidRDefault="00000000" w:rsidP="00DA1626">
      <w:pPr>
        <w:tabs>
          <w:tab w:val="left" w:pos="838"/>
        </w:tabs>
        <w:ind w:right="100"/>
        <w:rPr>
          <w:rFonts w:ascii="Times New Roman" w:hAnsi="Times New Roman" w:cs="Times New Roman"/>
          <w:sz w:val="24"/>
          <w:szCs w:val="24"/>
        </w:rPr>
      </w:pPr>
    </w:p>
    <w:p w14:paraId="76BDAC2F" w14:textId="2627DE8E" w:rsidR="00DB3790" w:rsidRPr="00DA1626" w:rsidRDefault="006552DA"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 xml:space="preserve">PROJECT DOCUMENTS TO BE FURNISHED TO THE </w:t>
      </w:r>
      <w:r w:rsidR="006F7C99">
        <w:rPr>
          <w:rFonts w:ascii="Times New Roman" w:hAnsi="Times New Roman" w:cs="Times New Roman"/>
          <w:b w:val="0"/>
          <w:bCs w:val="0"/>
        </w:rPr>
        <w:t>DRA</w:t>
      </w:r>
    </w:p>
    <w:p w14:paraId="65837B49" w14:textId="77777777" w:rsidR="00DB3790" w:rsidRPr="00DC6BF7" w:rsidRDefault="00000000" w:rsidP="00DA1626">
      <w:pPr>
        <w:pStyle w:val="BodyText"/>
        <w:rPr>
          <w:rFonts w:ascii="Times New Roman" w:hAnsi="Times New Roman" w:cs="Times New Roman"/>
          <w:b/>
        </w:rPr>
      </w:pPr>
    </w:p>
    <w:p w14:paraId="001D953C" w14:textId="6BA8306B"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Prior to the kick-off meeting with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the Parties will provide </w:t>
      </w:r>
      <w:r w:rsidR="006F7C99">
        <w:rPr>
          <w:rFonts w:ascii="Times New Roman" w:hAnsi="Times New Roman" w:cs="Times New Roman"/>
          <w:sz w:val="24"/>
          <w:szCs w:val="24"/>
        </w:rPr>
        <w:t>the DRA</w:t>
      </w:r>
      <w:r w:rsidRPr="00DC6BF7">
        <w:rPr>
          <w:rFonts w:ascii="Times New Roman" w:hAnsi="Times New Roman" w:cs="Times New Roman"/>
          <w:sz w:val="24"/>
          <w:szCs w:val="24"/>
        </w:rPr>
        <w:t xml:space="preserve"> with a conformed set of the Contract, Plans, and Specifications for the Project</w:t>
      </w:r>
      <w:r w:rsidR="0038186B">
        <w:rPr>
          <w:rFonts w:ascii="Times New Roman" w:hAnsi="Times New Roman" w:cs="Times New Roman"/>
          <w:sz w:val="24"/>
          <w:szCs w:val="24"/>
        </w:rPr>
        <w:t xml:space="preserve"> and the approved Baseline Schedule (and </w:t>
      </w:r>
      <w:r w:rsidR="000D6CAE">
        <w:rPr>
          <w:rFonts w:ascii="Times New Roman" w:hAnsi="Times New Roman" w:cs="Times New Roman"/>
          <w:sz w:val="24"/>
          <w:szCs w:val="24"/>
        </w:rPr>
        <w:t xml:space="preserve">any </w:t>
      </w:r>
      <w:r w:rsidR="0038186B">
        <w:rPr>
          <w:rFonts w:ascii="Times New Roman" w:hAnsi="Times New Roman" w:cs="Times New Roman"/>
          <w:sz w:val="24"/>
          <w:szCs w:val="24"/>
        </w:rPr>
        <w:t xml:space="preserve">updates that have been submitted by the time of </w:t>
      </w:r>
      <w:r w:rsidR="006F7C99">
        <w:rPr>
          <w:rFonts w:ascii="Times New Roman" w:hAnsi="Times New Roman" w:cs="Times New Roman"/>
          <w:sz w:val="24"/>
          <w:szCs w:val="24"/>
        </w:rPr>
        <w:t>DRA</w:t>
      </w:r>
      <w:r w:rsidR="0038186B">
        <w:rPr>
          <w:rFonts w:ascii="Times New Roman" w:hAnsi="Times New Roman" w:cs="Times New Roman"/>
          <w:sz w:val="24"/>
          <w:szCs w:val="24"/>
        </w:rPr>
        <w:t xml:space="preserve"> appointment</w:t>
      </w:r>
      <w:r w:rsidR="00527F6D">
        <w:rPr>
          <w:rFonts w:ascii="Times New Roman" w:hAnsi="Times New Roman" w:cs="Times New Roman"/>
          <w:sz w:val="24"/>
          <w:szCs w:val="24"/>
        </w:rPr>
        <w:t>)</w:t>
      </w:r>
      <w:r w:rsidR="0038186B">
        <w:rPr>
          <w:rFonts w:ascii="Times New Roman" w:hAnsi="Times New Roman" w:cs="Times New Roman"/>
          <w:sz w:val="24"/>
          <w:szCs w:val="24"/>
        </w:rPr>
        <w:t xml:space="preserve">. The </w:t>
      </w:r>
      <w:r w:rsidR="006F7C99">
        <w:rPr>
          <w:rFonts w:ascii="Times New Roman" w:hAnsi="Times New Roman" w:cs="Times New Roman"/>
          <w:sz w:val="24"/>
          <w:szCs w:val="24"/>
        </w:rPr>
        <w:t>DRA</w:t>
      </w:r>
      <w:r w:rsidR="0038186B">
        <w:rPr>
          <w:rFonts w:ascii="Times New Roman" w:hAnsi="Times New Roman" w:cs="Times New Roman"/>
          <w:sz w:val="24"/>
          <w:szCs w:val="24"/>
        </w:rPr>
        <w:t xml:space="preserve"> may ask for other documents </w:t>
      </w:r>
      <w:r w:rsidR="000D57C9">
        <w:rPr>
          <w:rFonts w:ascii="Times New Roman" w:hAnsi="Times New Roman" w:cs="Times New Roman"/>
          <w:sz w:val="24"/>
          <w:szCs w:val="24"/>
        </w:rPr>
        <w:t xml:space="preserve">as needed </w:t>
      </w:r>
      <w:r w:rsidR="0038186B">
        <w:rPr>
          <w:rFonts w:ascii="Times New Roman" w:hAnsi="Times New Roman" w:cs="Times New Roman"/>
          <w:sz w:val="24"/>
          <w:szCs w:val="24"/>
        </w:rPr>
        <w:t>to get background information on the project scope and status.</w:t>
      </w:r>
    </w:p>
    <w:p w14:paraId="09F2DFFD" w14:textId="77777777" w:rsidR="00DB3790" w:rsidRPr="00DC6BF7" w:rsidRDefault="00000000" w:rsidP="00DA1626">
      <w:pPr>
        <w:tabs>
          <w:tab w:val="left" w:pos="838"/>
        </w:tabs>
        <w:ind w:left="360" w:right="100"/>
        <w:rPr>
          <w:rFonts w:ascii="Times New Roman" w:hAnsi="Times New Roman" w:cs="Times New Roman"/>
          <w:sz w:val="24"/>
          <w:szCs w:val="24"/>
        </w:rPr>
      </w:pPr>
    </w:p>
    <w:p w14:paraId="4587A170" w14:textId="2AE344DB"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Generally, the Parties will </w:t>
      </w:r>
      <w:r w:rsidR="000D6CAE">
        <w:rPr>
          <w:rFonts w:ascii="Times New Roman" w:hAnsi="Times New Roman" w:cs="Times New Roman"/>
          <w:sz w:val="24"/>
          <w:szCs w:val="24"/>
        </w:rPr>
        <w:t xml:space="preserve">each </w:t>
      </w:r>
      <w:r w:rsidR="00AD7524">
        <w:rPr>
          <w:rFonts w:ascii="Times New Roman" w:hAnsi="Times New Roman" w:cs="Times New Roman"/>
          <w:sz w:val="24"/>
          <w:szCs w:val="24"/>
        </w:rPr>
        <w:t>month</w:t>
      </w:r>
      <w:r w:rsidR="00AD7524" w:rsidRPr="00DC6BF7">
        <w:rPr>
          <w:rFonts w:ascii="Times New Roman" w:hAnsi="Times New Roman" w:cs="Times New Roman"/>
          <w:sz w:val="24"/>
          <w:szCs w:val="24"/>
        </w:rPr>
        <w:t xml:space="preserve"> provide</w:t>
      </w:r>
      <w:r w:rsidRPr="00DC6BF7">
        <w:rPr>
          <w:rFonts w:ascii="Times New Roman" w:hAnsi="Times New Roman" w:cs="Times New Roman"/>
          <w:sz w:val="24"/>
          <w:szCs w:val="24"/>
        </w:rPr>
        <w:t xml:space="preserve">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regularly generated copies of the following documents: Schedule Updates; Progress Meeting Minutes; Logs of RFIs, Submittals, </w:t>
      </w:r>
      <w:r w:rsidR="0038186B">
        <w:rPr>
          <w:rFonts w:ascii="Times New Roman" w:hAnsi="Times New Roman" w:cs="Times New Roman"/>
          <w:sz w:val="24"/>
          <w:szCs w:val="24"/>
        </w:rPr>
        <w:t xml:space="preserve">Change Notices, </w:t>
      </w:r>
      <w:r w:rsidRPr="00DC6BF7">
        <w:rPr>
          <w:rFonts w:ascii="Times New Roman" w:hAnsi="Times New Roman" w:cs="Times New Roman"/>
          <w:sz w:val="24"/>
          <w:szCs w:val="24"/>
        </w:rPr>
        <w:t xml:space="preserve">Change Orders, and Payment Requisitions; and other progress reports kept in the ordinary course. </w:t>
      </w:r>
      <w:r w:rsidR="00527F6D">
        <w:rPr>
          <w:rFonts w:ascii="Times New Roman" w:hAnsi="Times New Roman" w:cs="Times New Roman"/>
          <w:sz w:val="24"/>
          <w:szCs w:val="24"/>
        </w:rPr>
        <w:t xml:space="preserve">The </w:t>
      </w:r>
      <w:r w:rsidR="006F7C99">
        <w:rPr>
          <w:rFonts w:ascii="Times New Roman" w:hAnsi="Times New Roman" w:cs="Times New Roman"/>
          <w:sz w:val="24"/>
          <w:szCs w:val="24"/>
        </w:rPr>
        <w:t>DRA</w:t>
      </w:r>
      <w:r w:rsidR="00527F6D">
        <w:rPr>
          <w:rFonts w:ascii="Times New Roman" w:hAnsi="Times New Roman" w:cs="Times New Roman"/>
          <w:sz w:val="24"/>
          <w:szCs w:val="24"/>
        </w:rPr>
        <w:t xml:space="preserve"> may request o</w:t>
      </w:r>
      <w:r w:rsidRPr="00DC6BF7">
        <w:rPr>
          <w:rFonts w:ascii="Times New Roman" w:hAnsi="Times New Roman" w:cs="Times New Roman"/>
          <w:sz w:val="24"/>
          <w:szCs w:val="24"/>
        </w:rPr>
        <w:t>ther document</w:t>
      </w:r>
      <w:r w:rsidR="00527F6D">
        <w:rPr>
          <w:rFonts w:ascii="Times New Roman" w:hAnsi="Times New Roman" w:cs="Times New Roman"/>
          <w:sz w:val="24"/>
          <w:szCs w:val="24"/>
        </w:rPr>
        <w:t xml:space="preserve">s as needed for the </w:t>
      </w:r>
      <w:r w:rsidR="006F7C99">
        <w:rPr>
          <w:rFonts w:ascii="Times New Roman" w:hAnsi="Times New Roman" w:cs="Times New Roman"/>
          <w:sz w:val="24"/>
          <w:szCs w:val="24"/>
        </w:rPr>
        <w:t>DRA</w:t>
      </w:r>
      <w:r w:rsidR="00527F6D">
        <w:rPr>
          <w:rFonts w:ascii="Times New Roman" w:hAnsi="Times New Roman" w:cs="Times New Roman"/>
          <w:sz w:val="24"/>
          <w:szCs w:val="24"/>
        </w:rPr>
        <w:t xml:space="preserve"> to understand issues raised by the Parties.</w:t>
      </w:r>
    </w:p>
    <w:p w14:paraId="7F491433" w14:textId="77777777" w:rsidR="00E26D3F" w:rsidRPr="00DC6BF7" w:rsidRDefault="00000000" w:rsidP="00DA1626">
      <w:pPr>
        <w:pStyle w:val="ListParagraph"/>
        <w:jc w:val="left"/>
        <w:rPr>
          <w:rFonts w:ascii="Times New Roman" w:hAnsi="Times New Roman" w:cs="Times New Roman"/>
          <w:sz w:val="24"/>
          <w:szCs w:val="24"/>
        </w:rPr>
      </w:pPr>
    </w:p>
    <w:p w14:paraId="3198E73B" w14:textId="09B0F2AA" w:rsidR="00E26D3F"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and the Party Representatives will confer and confirm the means and </w:t>
      </w:r>
      <w:r w:rsidR="000D6CAE">
        <w:rPr>
          <w:rFonts w:ascii="Times New Roman" w:hAnsi="Times New Roman" w:cs="Times New Roman"/>
          <w:sz w:val="24"/>
          <w:szCs w:val="24"/>
        </w:rPr>
        <w:t>timing</w:t>
      </w:r>
      <w:r w:rsidRPr="00DC6BF7">
        <w:rPr>
          <w:rFonts w:ascii="Times New Roman" w:hAnsi="Times New Roman" w:cs="Times New Roman"/>
          <w:sz w:val="24"/>
          <w:szCs w:val="24"/>
        </w:rPr>
        <w:t xml:space="preserve"> of document updates to the </w:t>
      </w:r>
      <w:r w:rsidR="006F7C99">
        <w:rPr>
          <w:rFonts w:ascii="Times New Roman" w:hAnsi="Times New Roman" w:cs="Times New Roman"/>
          <w:sz w:val="24"/>
          <w:szCs w:val="24"/>
        </w:rPr>
        <w:t>DRA</w:t>
      </w:r>
      <w:r w:rsidR="000D6CAE">
        <w:rPr>
          <w:rFonts w:ascii="Times New Roman" w:hAnsi="Times New Roman" w:cs="Times New Roman"/>
          <w:sz w:val="24"/>
          <w:szCs w:val="24"/>
        </w:rPr>
        <w:t>. T</w:t>
      </w:r>
      <w:r w:rsidR="000D6CAE" w:rsidRPr="00DC6BF7">
        <w:rPr>
          <w:rFonts w:ascii="Times New Roman" w:hAnsi="Times New Roman" w:cs="Times New Roman"/>
          <w:sz w:val="24"/>
          <w:szCs w:val="24"/>
        </w:rPr>
        <w:t xml:space="preserve">hese </w:t>
      </w:r>
      <w:r w:rsidR="000D6CAE">
        <w:rPr>
          <w:rFonts w:ascii="Times New Roman" w:hAnsi="Times New Roman" w:cs="Times New Roman"/>
          <w:sz w:val="24"/>
          <w:szCs w:val="24"/>
        </w:rPr>
        <w:t xml:space="preserve">documents </w:t>
      </w:r>
      <w:r w:rsidR="000D6CAE" w:rsidRPr="00DC6BF7">
        <w:rPr>
          <w:rFonts w:ascii="Times New Roman" w:hAnsi="Times New Roman" w:cs="Times New Roman"/>
          <w:sz w:val="24"/>
          <w:szCs w:val="24"/>
        </w:rPr>
        <w:t xml:space="preserve">may be in electronic form or hard copies, as determined by the </w:t>
      </w:r>
      <w:r w:rsidR="006F7C99">
        <w:rPr>
          <w:rFonts w:ascii="Times New Roman" w:hAnsi="Times New Roman" w:cs="Times New Roman"/>
          <w:sz w:val="24"/>
          <w:szCs w:val="24"/>
        </w:rPr>
        <w:t>DRA</w:t>
      </w:r>
      <w:r w:rsidR="000D6CAE">
        <w:rPr>
          <w:rFonts w:ascii="Times New Roman" w:hAnsi="Times New Roman" w:cs="Times New Roman"/>
          <w:sz w:val="24"/>
          <w:szCs w:val="24"/>
        </w:rPr>
        <w:t>.</w:t>
      </w:r>
    </w:p>
    <w:p w14:paraId="51EBA244" w14:textId="77777777" w:rsidR="00DB3790" w:rsidRPr="00DC6BF7" w:rsidRDefault="00000000" w:rsidP="00DA1626">
      <w:pPr>
        <w:tabs>
          <w:tab w:val="left" w:pos="838"/>
        </w:tabs>
        <w:ind w:left="360" w:right="100"/>
        <w:rPr>
          <w:rFonts w:ascii="Times New Roman" w:hAnsi="Times New Roman" w:cs="Times New Roman"/>
          <w:sz w:val="24"/>
          <w:szCs w:val="24"/>
        </w:rPr>
      </w:pPr>
    </w:p>
    <w:p w14:paraId="57BCF0C1" w14:textId="12C06E72" w:rsidR="00DB3790" w:rsidRPr="00A00E69" w:rsidRDefault="006F7C99" w:rsidP="00DA1626">
      <w:pPr>
        <w:pStyle w:val="Heading1"/>
        <w:numPr>
          <w:ilvl w:val="0"/>
          <w:numId w:val="19"/>
        </w:numPr>
        <w:rPr>
          <w:rFonts w:ascii="Times New Roman" w:hAnsi="Times New Roman" w:cs="Times New Roman"/>
          <w:b w:val="0"/>
          <w:bCs w:val="0"/>
        </w:rPr>
      </w:pPr>
      <w:r w:rsidRPr="00A00E69">
        <w:rPr>
          <w:rFonts w:ascii="Times New Roman" w:hAnsi="Times New Roman" w:cs="Times New Roman"/>
          <w:b w:val="0"/>
          <w:bCs w:val="0"/>
        </w:rPr>
        <w:t>DRA</w:t>
      </w:r>
      <w:r w:rsidR="006552DA" w:rsidRPr="00A00E69">
        <w:rPr>
          <w:rFonts w:ascii="Times New Roman" w:hAnsi="Times New Roman" w:cs="Times New Roman"/>
          <w:b w:val="0"/>
          <w:bCs w:val="0"/>
        </w:rPr>
        <w:t xml:space="preserve"> MEETINGS</w:t>
      </w:r>
    </w:p>
    <w:p w14:paraId="066D0517" w14:textId="77777777" w:rsidR="00DB3790" w:rsidRPr="00A00E69" w:rsidRDefault="00000000" w:rsidP="00DA1626">
      <w:pPr>
        <w:pStyle w:val="BodyText"/>
        <w:rPr>
          <w:rFonts w:ascii="Times New Roman" w:hAnsi="Times New Roman" w:cs="Times New Roman"/>
        </w:rPr>
      </w:pPr>
    </w:p>
    <w:p w14:paraId="1F690931" w14:textId="5E22C6A5" w:rsidR="00F327CB"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Pr>
          <w:rFonts w:ascii="Times New Roman" w:hAnsi="Times New Roman" w:cs="Times New Roman"/>
          <w:sz w:val="24"/>
          <w:szCs w:val="24"/>
        </w:rPr>
        <w:t>The</w:t>
      </w:r>
      <w:r w:rsidRPr="00DC6BF7">
        <w:rPr>
          <w:rFonts w:ascii="Times New Roman" w:hAnsi="Times New Roman" w:cs="Times New Roman"/>
          <w:sz w:val="24"/>
          <w:szCs w:val="24"/>
        </w:rPr>
        <w:t xml:space="preserv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t>
      </w:r>
      <w:r>
        <w:rPr>
          <w:rFonts w:ascii="Times New Roman" w:hAnsi="Times New Roman" w:cs="Times New Roman"/>
          <w:sz w:val="24"/>
          <w:szCs w:val="24"/>
        </w:rPr>
        <w:t xml:space="preserve">kick-off </w:t>
      </w:r>
      <w:r w:rsidRPr="00DC6BF7">
        <w:rPr>
          <w:rFonts w:ascii="Times New Roman" w:hAnsi="Times New Roman" w:cs="Times New Roman"/>
          <w:sz w:val="24"/>
          <w:szCs w:val="24"/>
        </w:rPr>
        <w:t xml:space="preserve">meeting will be scheduled by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as soon as practicable after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is appointed.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work with the Party Representatives to establish an agenda and to provide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with advance copies of pertinent project documents so that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can become familiar with the Project scope, budget and schedule and be briefed on the status of the Project as of the time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is on-boarded.</w:t>
      </w:r>
    </w:p>
    <w:p w14:paraId="1B925B5E" w14:textId="77777777" w:rsidR="00F327CB" w:rsidRPr="00DC6BF7" w:rsidRDefault="00000000" w:rsidP="00DA1626">
      <w:pPr>
        <w:pStyle w:val="ListParagraph"/>
        <w:tabs>
          <w:tab w:val="left" w:pos="838"/>
        </w:tabs>
        <w:ind w:left="792" w:right="100" w:firstLine="0"/>
        <w:jc w:val="left"/>
        <w:rPr>
          <w:rFonts w:ascii="Times New Roman" w:hAnsi="Times New Roman" w:cs="Times New Roman"/>
          <w:sz w:val="24"/>
          <w:szCs w:val="24"/>
        </w:rPr>
      </w:pPr>
    </w:p>
    <w:p w14:paraId="58C7F253" w14:textId="442E54FE"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Subsequent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meetings will be scheduled </w:t>
      </w:r>
      <w:r w:rsidR="000D6CAE">
        <w:rPr>
          <w:rFonts w:ascii="Times New Roman" w:hAnsi="Times New Roman" w:cs="Times New Roman"/>
          <w:sz w:val="24"/>
          <w:szCs w:val="24"/>
        </w:rPr>
        <w:t>every three months</w:t>
      </w:r>
      <w:r w:rsidRPr="00DC6BF7">
        <w:rPr>
          <w:rFonts w:ascii="Times New Roman" w:hAnsi="Times New Roman" w:cs="Times New Roman"/>
          <w:sz w:val="24"/>
          <w:szCs w:val="24"/>
        </w:rPr>
        <w:t xml:space="preserve">. </w:t>
      </w:r>
      <w:r w:rsidR="000D57C9">
        <w:rPr>
          <w:rFonts w:ascii="Times New Roman" w:hAnsi="Times New Roman" w:cs="Times New Roman"/>
          <w:sz w:val="24"/>
          <w:szCs w:val="24"/>
        </w:rPr>
        <w:t xml:space="preserve">At each </w:t>
      </w:r>
      <w:r w:rsidR="006F7C99">
        <w:rPr>
          <w:rFonts w:ascii="Times New Roman" w:hAnsi="Times New Roman" w:cs="Times New Roman"/>
          <w:sz w:val="24"/>
          <w:szCs w:val="24"/>
        </w:rPr>
        <w:t>DRA</w:t>
      </w:r>
      <w:r w:rsidR="000D57C9">
        <w:rPr>
          <w:rFonts w:ascii="Times New Roman" w:hAnsi="Times New Roman" w:cs="Times New Roman"/>
          <w:sz w:val="24"/>
          <w:szCs w:val="24"/>
        </w:rPr>
        <w:t xml:space="preserve"> meeting t</w:t>
      </w:r>
      <w:r w:rsidRPr="00DC6BF7">
        <w:rPr>
          <w:rFonts w:ascii="Times New Roman" w:hAnsi="Times New Roman" w:cs="Times New Roman"/>
          <w:sz w:val="24"/>
          <w:szCs w:val="24"/>
        </w:rPr>
        <w:t xml:space="preserve">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and the Parties will schedule the next two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meetings in advance. If the Parties require an adjustment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schedule, the Chair will schedule a new date satisfactory to the Parties and the </w:t>
      </w:r>
      <w:r w:rsidR="006F7C99">
        <w:rPr>
          <w:rFonts w:ascii="Times New Roman" w:hAnsi="Times New Roman" w:cs="Times New Roman"/>
          <w:sz w:val="24"/>
          <w:szCs w:val="24"/>
        </w:rPr>
        <w:t>DRA</w:t>
      </w:r>
      <w:r w:rsidRPr="00DC6BF7">
        <w:rPr>
          <w:rFonts w:ascii="Times New Roman" w:hAnsi="Times New Roman" w:cs="Times New Roman"/>
          <w:sz w:val="24"/>
          <w:szCs w:val="24"/>
        </w:rPr>
        <w:t>.</w:t>
      </w:r>
    </w:p>
    <w:p w14:paraId="09A83771" w14:textId="77777777" w:rsidR="00DB3790" w:rsidRPr="00DC6BF7" w:rsidRDefault="00000000" w:rsidP="00DA1626">
      <w:pPr>
        <w:tabs>
          <w:tab w:val="left" w:pos="838"/>
        </w:tabs>
        <w:ind w:left="360" w:right="100"/>
        <w:rPr>
          <w:rFonts w:ascii="Times New Roman" w:hAnsi="Times New Roman" w:cs="Times New Roman"/>
          <w:sz w:val="24"/>
          <w:szCs w:val="24"/>
        </w:rPr>
      </w:pPr>
    </w:p>
    <w:p w14:paraId="1563A300" w14:textId="66421D42" w:rsidR="00DB3790"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confer with the Party Representatives to prepare a draft agenda for each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the agenda will include the items listed in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Specification, as well as any items specific to the project or the issues at hand. Th</w:t>
      </w:r>
      <w:r w:rsidR="000D57C9">
        <w:rPr>
          <w:rFonts w:ascii="Times New Roman" w:hAnsi="Times New Roman" w:cs="Times New Roman"/>
          <w:sz w:val="24"/>
          <w:szCs w:val="24"/>
        </w:rPr>
        <w:t>e</w:t>
      </w:r>
      <w:r w:rsidRPr="00DC6BF7">
        <w:rPr>
          <w:rFonts w:ascii="Times New Roman" w:hAnsi="Times New Roman" w:cs="Times New Roman"/>
          <w:sz w:val="24"/>
          <w:szCs w:val="24"/>
        </w:rPr>
        <w:t xml:space="preserve"> draft agenda will be forwarded to the Parties at least </w:t>
      </w:r>
      <w:r w:rsidR="000D6CAE">
        <w:rPr>
          <w:rFonts w:ascii="Times New Roman" w:hAnsi="Times New Roman" w:cs="Times New Roman"/>
          <w:sz w:val="24"/>
          <w:szCs w:val="24"/>
        </w:rPr>
        <w:t>seven (7)</w:t>
      </w:r>
      <w:r w:rsidRPr="00DC6BF7">
        <w:rPr>
          <w:rFonts w:ascii="Times New Roman" w:hAnsi="Times New Roman" w:cs="Times New Roman"/>
          <w:sz w:val="24"/>
          <w:szCs w:val="24"/>
        </w:rPr>
        <w:t xml:space="preserve"> days prior to each regular meeting for review and comments.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then take such comments into consideration, finalize the agenda, and distribute it to the Parties prior to the meeting.</w:t>
      </w:r>
    </w:p>
    <w:p w14:paraId="00AC7445" w14:textId="77777777" w:rsidR="000E14FD" w:rsidRPr="00DC6BF7" w:rsidRDefault="000E14FD" w:rsidP="00DA1626">
      <w:pPr>
        <w:tabs>
          <w:tab w:val="left" w:pos="838"/>
        </w:tabs>
        <w:ind w:left="360" w:right="100"/>
        <w:rPr>
          <w:rFonts w:ascii="Times New Roman" w:hAnsi="Times New Roman" w:cs="Times New Roman"/>
          <w:sz w:val="24"/>
          <w:szCs w:val="24"/>
        </w:rPr>
      </w:pPr>
    </w:p>
    <w:p w14:paraId="492518E3" w14:textId="5FDEB2C3" w:rsidR="008C5975"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confer with the Party Representatives on who should attend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meetings and how information will be presented </w:t>
      </w:r>
      <w:r>
        <w:rPr>
          <w:rFonts w:ascii="Times New Roman" w:hAnsi="Times New Roman" w:cs="Times New Roman"/>
          <w:sz w:val="24"/>
          <w:szCs w:val="24"/>
        </w:rPr>
        <w:t xml:space="preserve">to the </w:t>
      </w:r>
      <w:r w:rsidR="006F7C99">
        <w:rPr>
          <w:rFonts w:ascii="Times New Roman" w:hAnsi="Times New Roman" w:cs="Times New Roman"/>
          <w:sz w:val="24"/>
          <w:szCs w:val="24"/>
        </w:rPr>
        <w:t>DRA</w:t>
      </w:r>
      <w:r>
        <w:rPr>
          <w:rFonts w:ascii="Times New Roman" w:hAnsi="Times New Roman" w:cs="Times New Roman"/>
          <w:sz w:val="24"/>
          <w:szCs w:val="24"/>
        </w:rPr>
        <w:t xml:space="preserve"> </w:t>
      </w:r>
      <w:r w:rsidRPr="00DC6BF7">
        <w:rPr>
          <w:rFonts w:ascii="Times New Roman" w:hAnsi="Times New Roman" w:cs="Times New Roman"/>
          <w:sz w:val="24"/>
          <w:szCs w:val="24"/>
        </w:rPr>
        <w:t xml:space="preserve">at the meeting. It is preferred that the Parties confer in advance of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and prepare a joint project update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tracking to the meeting agenda. </w:t>
      </w:r>
    </w:p>
    <w:p w14:paraId="2B46A4DA" w14:textId="77777777" w:rsidR="00DC6BF7" w:rsidRPr="00957636" w:rsidRDefault="00000000" w:rsidP="00DA1626">
      <w:pPr>
        <w:rPr>
          <w:rFonts w:ascii="Times New Roman" w:hAnsi="Times New Roman" w:cs="Times New Roman"/>
          <w:sz w:val="24"/>
          <w:szCs w:val="24"/>
        </w:rPr>
      </w:pPr>
    </w:p>
    <w:p w14:paraId="502F0328" w14:textId="7F87EC49" w:rsidR="00570DFF"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Parties may agree to have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meetings coincide with regularly scheduled </w:t>
      </w:r>
      <w:r w:rsidRPr="00DC6BF7">
        <w:rPr>
          <w:rFonts w:ascii="Times New Roman" w:hAnsi="Times New Roman" w:cs="Times New Roman"/>
          <w:sz w:val="24"/>
          <w:szCs w:val="24"/>
        </w:rPr>
        <w:lastRenderedPageBreak/>
        <w:t xml:space="preserve">Progress Meetings. If that is done,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t>
      </w:r>
      <w:r w:rsidR="000D57C9">
        <w:rPr>
          <w:rFonts w:ascii="Times New Roman" w:hAnsi="Times New Roman" w:cs="Times New Roman"/>
          <w:sz w:val="24"/>
          <w:szCs w:val="24"/>
        </w:rPr>
        <w:t>will</w:t>
      </w:r>
      <w:r w:rsidRPr="00DC6BF7">
        <w:rPr>
          <w:rFonts w:ascii="Times New Roman" w:hAnsi="Times New Roman" w:cs="Times New Roman"/>
          <w:sz w:val="24"/>
          <w:szCs w:val="24"/>
        </w:rPr>
        <w:t xml:space="preserve"> attend the Progress Meeting as </w:t>
      </w:r>
      <w:r w:rsidR="006F7C99">
        <w:rPr>
          <w:rFonts w:ascii="Times New Roman" w:hAnsi="Times New Roman" w:cs="Times New Roman"/>
          <w:sz w:val="24"/>
          <w:szCs w:val="24"/>
        </w:rPr>
        <w:t xml:space="preserve">an </w:t>
      </w:r>
      <w:r w:rsidRPr="00DC6BF7">
        <w:rPr>
          <w:rFonts w:ascii="Times New Roman" w:hAnsi="Times New Roman" w:cs="Times New Roman"/>
          <w:sz w:val="24"/>
          <w:szCs w:val="24"/>
        </w:rPr>
        <w:t xml:space="preserve">observer, and then hold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immediately after the Progress Meeting.</w:t>
      </w:r>
    </w:p>
    <w:p w14:paraId="3698E5B5" w14:textId="77777777" w:rsidR="008C5975" w:rsidRPr="00DC6BF7" w:rsidRDefault="00000000" w:rsidP="00DA1626">
      <w:pPr>
        <w:tabs>
          <w:tab w:val="left" w:pos="838"/>
        </w:tabs>
        <w:ind w:left="360" w:right="100"/>
        <w:rPr>
          <w:rFonts w:ascii="Times New Roman" w:hAnsi="Times New Roman" w:cs="Times New Roman"/>
          <w:sz w:val="24"/>
          <w:szCs w:val="24"/>
        </w:rPr>
      </w:pPr>
    </w:p>
    <w:p w14:paraId="22B111DE" w14:textId="75DDA41F" w:rsidR="00DB3790" w:rsidRPr="00DC6BF7" w:rsidRDefault="00A24238" w:rsidP="00DA1626">
      <w:pPr>
        <w:pStyle w:val="ListParagraph"/>
        <w:numPr>
          <w:ilvl w:val="1"/>
          <w:numId w:val="19"/>
        </w:numPr>
        <w:tabs>
          <w:tab w:val="left" w:pos="838"/>
        </w:tabs>
        <w:ind w:right="100"/>
        <w:jc w:val="left"/>
        <w:rPr>
          <w:rFonts w:ascii="Times New Roman" w:hAnsi="Times New Roman" w:cs="Times New Roman"/>
          <w:sz w:val="24"/>
          <w:szCs w:val="24"/>
        </w:rPr>
      </w:pPr>
      <w:r>
        <w:rPr>
          <w:rFonts w:ascii="Times New Roman" w:hAnsi="Times New Roman" w:cs="Times New Roman"/>
          <w:sz w:val="24"/>
          <w:szCs w:val="24"/>
        </w:rPr>
        <w:t xml:space="preserve">The Party Representatives will ensure that appropriate Project team members with knowledge of the Project attend the </w:t>
      </w:r>
      <w:r w:rsidR="006F7C99">
        <w:rPr>
          <w:rFonts w:ascii="Times New Roman" w:hAnsi="Times New Roman" w:cs="Times New Roman"/>
          <w:sz w:val="24"/>
          <w:szCs w:val="24"/>
        </w:rPr>
        <w:t>DRA</w:t>
      </w:r>
      <w:r>
        <w:rPr>
          <w:rFonts w:ascii="Times New Roman" w:hAnsi="Times New Roman" w:cs="Times New Roman"/>
          <w:sz w:val="24"/>
          <w:szCs w:val="24"/>
        </w:rPr>
        <w:t xml:space="preserve"> meetings. </w:t>
      </w:r>
      <w:r w:rsidR="006552DA" w:rsidRPr="00DC6BF7">
        <w:rPr>
          <w:rFonts w:ascii="Times New Roman" w:hAnsi="Times New Roman" w:cs="Times New Roman"/>
          <w:sz w:val="24"/>
          <w:szCs w:val="24"/>
        </w:rPr>
        <w:t xml:space="preserve">Each </w:t>
      </w:r>
      <w:r w:rsidR="006F7C99">
        <w:rPr>
          <w:rFonts w:ascii="Times New Roman" w:hAnsi="Times New Roman" w:cs="Times New Roman"/>
          <w:sz w:val="24"/>
          <w:szCs w:val="24"/>
        </w:rPr>
        <w:t>DRA</w:t>
      </w:r>
      <w:r w:rsidR="006552DA" w:rsidRPr="00DC6BF7">
        <w:rPr>
          <w:rFonts w:ascii="Times New Roman" w:hAnsi="Times New Roman" w:cs="Times New Roman"/>
          <w:sz w:val="24"/>
          <w:szCs w:val="24"/>
        </w:rPr>
        <w:t xml:space="preserve"> meeting will consist of a roundtable discussion of the agenda items. The </w:t>
      </w:r>
      <w:r w:rsidR="006F7C99">
        <w:rPr>
          <w:rFonts w:ascii="Times New Roman" w:hAnsi="Times New Roman" w:cs="Times New Roman"/>
          <w:sz w:val="24"/>
          <w:szCs w:val="24"/>
        </w:rPr>
        <w:t>DRA</w:t>
      </w:r>
      <w:r w:rsidR="006552DA" w:rsidRPr="00DC6BF7">
        <w:rPr>
          <w:rFonts w:ascii="Times New Roman" w:hAnsi="Times New Roman" w:cs="Times New Roman"/>
          <w:sz w:val="24"/>
          <w:szCs w:val="24"/>
        </w:rPr>
        <w:t xml:space="preserve"> meeting will </w:t>
      </w:r>
      <w:r w:rsidR="006552DA" w:rsidRPr="00EC246E">
        <w:rPr>
          <w:rFonts w:ascii="Times New Roman" w:hAnsi="Times New Roman" w:cs="Times New Roman"/>
          <w:sz w:val="24"/>
          <w:szCs w:val="24"/>
        </w:rPr>
        <w:t>include</w:t>
      </w:r>
      <w:r w:rsidR="006552DA">
        <w:rPr>
          <w:rFonts w:ascii="Times New Roman" w:hAnsi="Times New Roman" w:cs="Times New Roman"/>
          <w:sz w:val="24"/>
          <w:szCs w:val="24"/>
        </w:rPr>
        <w:t xml:space="preserve"> </w:t>
      </w:r>
      <w:r w:rsidR="006552DA" w:rsidRPr="00DC6BF7">
        <w:rPr>
          <w:rFonts w:ascii="Times New Roman" w:hAnsi="Times New Roman" w:cs="Times New Roman"/>
          <w:sz w:val="24"/>
          <w:szCs w:val="24"/>
        </w:rPr>
        <w:t xml:space="preserve">a site visit for the </w:t>
      </w:r>
      <w:r w:rsidR="006F7C99">
        <w:rPr>
          <w:rFonts w:ascii="Times New Roman" w:hAnsi="Times New Roman" w:cs="Times New Roman"/>
          <w:sz w:val="24"/>
          <w:szCs w:val="24"/>
        </w:rPr>
        <w:t>DRA</w:t>
      </w:r>
      <w:r w:rsidR="006552DA" w:rsidRPr="00DC6BF7">
        <w:rPr>
          <w:rFonts w:ascii="Times New Roman" w:hAnsi="Times New Roman" w:cs="Times New Roman"/>
          <w:sz w:val="24"/>
          <w:szCs w:val="24"/>
        </w:rPr>
        <w:t xml:space="preserve"> to get a firsthand look at the work being performed on the Project. </w:t>
      </w:r>
      <w:r w:rsidR="006552DA">
        <w:rPr>
          <w:rFonts w:ascii="Times New Roman" w:hAnsi="Times New Roman" w:cs="Times New Roman"/>
          <w:sz w:val="24"/>
          <w:szCs w:val="24"/>
        </w:rPr>
        <w:t>T</w:t>
      </w:r>
      <w:r w:rsidR="006552DA" w:rsidRPr="00DC6BF7">
        <w:rPr>
          <w:rFonts w:ascii="Times New Roman" w:hAnsi="Times New Roman" w:cs="Times New Roman"/>
          <w:sz w:val="24"/>
          <w:szCs w:val="24"/>
        </w:rPr>
        <w:t xml:space="preserve">he </w:t>
      </w:r>
      <w:r w:rsidR="006F7C99">
        <w:rPr>
          <w:rFonts w:ascii="Times New Roman" w:hAnsi="Times New Roman" w:cs="Times New Roman"/>
          <w:sz w:val="24"/>
          <w:szCs w:val="24"/>
        </w:rPr>
        <w:t>DRA</w:t>
      </w:r>
      <w:r w:rsidR="006552DA" w:rsidRPr="00DC6BF7">
        <w:rPr>
          <w:rFonts w:ascii="Times New Roman" w:hAnsi="Times New Roman" w:cs="Times New Roman"/>
          <w:sz w:val="24"/>
          <w:szCs w:val="24"/>
        </w:rPr>
        <w:t xml:space="preserve"> </w:t>
      </w:r>
      <w:r w:rsidR="000D6CAE">
        <w:rPr>
          <w:rFonts w:ascii="Times New Roman" w:hAnsi="Times New Roman" w:cs="Times New Roman"/>
          <w:sz w:val="24"/>
          <w:szCs w:val="24"/>
        </w:rPr>
        <w:t>will</w:t>
      </w:r>
      <w:r w:rsidR="006552DA" w:rsidRPr="00DC6BF7">
        <w:rPr>
          <w:rFonts w:ascii="Times New Roman" w:hAnsi="Times New Roman" w:cs="Times New Roman"/>
          <w:sz w:val="24"/>
          <w:szCs w:val="24"/>
        </w:rPr>
        <w:t xml:space="preserve"> be accompanied by representatives of both Parties</w:t>
      </w:r>
      <w:r w:rsidR="006552DA">
        <w:rPr>
          <w:rFonts w:ascii="Times New Roman" w:hAnsi="Times New Roman" w:cs="Times New Roman"/>
          <w:sz w:val="24"/>
          <w:szCs w:val="24"/>
        </w:rPr>
        <w:t xml:space="preserve"> during </w:t>
      </w:r>
      <w:r>
        <w:rPr>
          <w:rFonts w:ascii="Times New Roman" w:hAnsi="Times New Roman" w:cs="Times New Roman"/>
          <w:sz w:val="24"/>
          <w:szCs w:val="24"/>
        </w:rPr>
        <w:t xml:space="preserve">all </w:t>
      </w:r>
      <w:r w:rsidR="006F7C99">
        <w:rPr>
          <w:rFonts w:ascii="Times New Roman" w:hAnsi="Times New Roman" w:cs="Times New Roman"/>
          <w:sz w:val="24"/>
          <w:szCs w:val="24"/>
        </w:rPr>
        <w:t>DRA</w:t>
      </w:r>
      <w:r w:rsidR="006552DA">
        <w:rPr>
          <w:rFonts w:ascii="Times New Roman" w:hAnsi="Times New Roman" w:cs="Times New Roman"/>
          <w:sz w:val="24"/>
          <w:szCs w:val="24"/>
        </w:rPr>
        <w:t xml:space="preserve"> site visits</w:t>
      </w:r>
      <w:r w:rsidR="006552DA" w:rsidRPr="00DC6BF7">
        <w:rPr>
          <w:rFonts w:ascii="Times New Roman" w:hAnsi="Times New Roman" w:cs="Times New Roman"/>
          <w:sz w:val="24"/>
          <w:szCs w:val="24"/>
        </w:rPr>
        <w:t>.</w:t>
      </w:r>
    </w:p>
    <w:p w14:paraId="7E074591" w14:textId="77777777" w:rsidR="003E0C1E" w:rsidRPr="00DC6BF7" w:rsidRDefault="00000000" w:rsidP="00DA1626">
      <w:pPr>
        <w:rPr>
          <w:rFonts w:ascii="Times New Roman" w:hAnsi="Times New Roman" w:cs="Times New Roman"/>
          <w:sz w:val="24"/>
          <w:szCs w:val="24"/>
        </w:rPr>
      </w:pPr>
    </w:p>
    <w:p w14:paraId="7804B64C" w14:textId="513E1B90" w:rsidR="00DB3790" w:rsidRPr="00DA1626"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After each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prepare a high level summary of the issues </w:t>
      </w:r>
      <w:r w:rsidR="00527F6D">
        <w:rPr>
          <w:rFonts w:ascii="Times New Roman" w:hAnsi="Times New Roman" w:cs="Times New Roman"/>
          <w:sz w:val="24"/>
          <w:szCs w:val="24"/>
        </w:rPr>
        <w:t>and action items covered</w:t>
      </w:r>
      <w:r w:rsidRPr="00DC6BF7">
        <w:rPr>
          <w:rFonts w:ascii="Times New Roman" w:hAnsi="Times New Roman" w:cs="Times New Roman"/>
          <w:sz w:val="24"/>
          <w:szCs w:val="24"/>
        </w:rPr>
        <w:t xml:space="preserve"> at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summary will be reviewed by the Par</w:t>
      </w:r>
      <w:r w:rsidRPr="00DA1626">
        <w:rPr>
          <w:rFonts w:ascii="Times New Roman" w:hAnsi="Times New Roman" w:cs="Times New Roman"/>
          <w:sz w:val="24"/>
          <w:szCs w:val="24"/>
        </w:rPr>
        <w:t xml:space="preserve">ties, corrected as necessary, and approved at the next </w:t>
      </w:r>
      <w:r w:rsidR="006F7C99">
        <w:rPr>
          <w:rFonts w:ascii="Times New Roman" w:hAnsi="Times New Roman" w:cs="Times New Roman"/>
          <w:sz w:val="24"/>
          <w:szCs w:val="24"/>
        </w:rPr>
        <w:t>DRA</w:t>
      </w:r>
      <w:r w:rsidRPr="00DA1626">
        <w:rPr>
          <w:rFonts w:ascii="Times New Roman" w:hAnsi="Times New Roman" w:cs="Times New Roman"/>
          <w:sz w:val="24"/>
          <w:szCs w:val="24"/>
        </w:rPr>
        <w:t xml:space="preserve"> meeting.</w:t>
      </w:r>
    </w:p>
    <w:p w14:paraId="67D26DBB" w14:textId="77777777" w:rsidR="00090649" w:rsidRPr="00DA1626" w:rsidRDefault="00000000" w:rsidP="00DA1626">
      <w:pPr>
        <w:tabs>
          <w:tab w:val="left" w:pos="838"/>
        </w:tabs>
        <w:ind w:right="100"/>
        <w:rPr>
          <w:rFonts w:ascii="Times New Roman" w:hAnsi="Times New Roman" w:cs="Times New Roman"/>
          <w:sz w:val="24"/>
          <w:szCs w:val="24"/>
        </w:rPr>
      </w:pPr>
    </w:p>
    <w:p w14:paraId="0EC87CF9" w14:textId="025615CD" w:rsidR="00090649" w:rsidRPr="00DA1626" w:rsidRDefault="000D6CAE"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INFORMAL ASSISTANCE</w:t>
      </w:r>
      <w:r w:rsidR="006552DA" w:rsidRPr="00DA1626">
        <w:rPr>
          <w:rFonts w:ascii="Times New Roman" w:hAnsi="Times New Roman" w:cs="Times New Roman"/>
          <w:b w:val="0"/>
          <w:bCs w:val="0"/>
        </w:rPr>
        <w:t xml:space="preserve"> AND ADVISORY OPINIONS</w:t>
      </w:r>
    </w:p>
    <w:p w14:paraId="3C6F0E5C" w14:textId="77777777" w:rsidR="00090649" w:rsidRPr="00DA1626" w:rsidRDefault="00000000" w:rsidP="00DA1626">
      <w:pPr>
        <w:pStyle w:val="BodyText"/>
        <w:rPr>
          <w:rFonts w:ascii="Times New Roman" w:hAnsi="Times New Roman" w:cs="Times New Roman"/>
        </w:rPr>
      </w:pPr>
    </w:p>
    <w:p w14:paraId="0B86B837" w14:textId="3BCFD9B5" w:rsidR="00D752B3" w:rsidRPr="00DA1626"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A1626">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A1626">
        <w:rPr>
          <w:rFonts w:ascii="Times New Roman" w:hAnsi="Times New Roman" w:cs="Times New Roman"/>
          <w:sz w:val="24"/>
          <w:szCs w:val="24"/>
        </w:rPr>
        <w:t xml:space="preserve"> may make inquiry of the Parties as to the extent and nature of any negotiations regarding a pending dispute. Such negotiations may involve the Parties’ solicitation of </w:t>
      </w:r>
      <w:r w:rsidR="006F7C99">
        <w:rPr>
          <w:rFonts w:ascii="Times New Roman" w:hAnsi="Times New Roman" w:cs="Times New Roman"/>
          <w:sz w:val="24"/>
          <w:szCs w:val="24"/>
        </w:rPr>
        <w:t>DRA</w:t>
      </w:r>
      <w:r w:rsidRPr="00DA1626">
        <w:rPr>
          <w:rFonts w:ascii="Times New Roman" w:hAnsi="Times New Roman" w:cs="Times New Roman"/>
          <w:sz w:val="24"/>
          <w:szCs w:val="24"/>
        </w:rPr>
        <w:t xml:space="preserve"> informal assistance or an advisory opinion.</w:t>
      </w:r>
    </w:p>
    <w:p w14:paraId="4A55D2D2" w14:textId="77777777" w:rsidR="00D752B3" w:rsidRPr="00DA1626" w:rsidRDefault="00000000" w:rsidP="00DA1626">
      <w:pPr>
        <w:pStyle w:val="ListParagraph"/>
        <w:tabs>
          <w:tab w:val="left" w:pos="838"/>
        </w:tabs>
        <w:ind w:left="792" w:right="100" w:firstLine="0"/>
        <w:jc w:val="left"/>
        <w:rPr>
          <w:rFonts w:ascii="Times New Roman" w:hAnsi="Times New Roman" w:cs="Times New Roman"/>
          <w:sz w:val="24"/>
          <w:szCs w:val="24"/>
        </w:rPr>
      </w:pPr>
    </w:p>
    <w:p w14:paraId="5985AF02" w14:textId="5E4889A8" w:rsidR="00D752B3"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A1626">
        <w:rPr>
          <w:rFonts w:ascii="Times New Roman" w:hAnsi="Times New Roman" w:cs="Times New Roman"/>
          <w:sz w:val="24"/>
          <w:szCs w:val="24"/>
        </w:rPr>
        <w:t xml:space="preserve">The Owner </w:t>
      </w:r>
      <w:r w:rsidR="00A24238" w:rsidRPr="00DA1626">
        <w:rPr>
          <w:rFonts w:ascii="Times New Roman" w:hAnsi="Times New Roman" w:cs="Times New Roman"/>
          <w:sz w:val="24"/>
          <w:szCs w:val="24"/>
        </w:rPr>
        <w:t xml:space="preserve">and </w:t>
      </w:r>
      <w:r w:rsidRPr="00DA1626">
        <w:rPr>
          <w:rFonts w:ascii="Times New Roman" w:hAnsi="Times New Roman" w:cs="Times New Roman"/>
          <w:sz w:val="24"/>
          <w:szCs w:val="24"/>
        </w:rPr>
        <w:t xml:space="preserve">the Contractor may ask the </w:t>
      </w:r>
      <w:r w:rsidR="006F7C99">
        <w:rPr>
          <w:rFonts w:ascii="Times New Roman" w:hAnsi="Times New Roman" w:cs="Times New Roman"/>
          <w:sz w:val="24"/>
          <w:szCs w:val="24"/>
        </w:rPr>
        <w:t>DRA</w:t>
      </w:r>
      <w:r w:rsidRPr="00DA1626">
        <w:rPr>
          <w:rFonts w:ascii="Times New Roman" w:hAnsi="Times New Roman" w:cs="Times New Roman"/>
          <w:sz w:val="24"/>
          <w:szCs w:val="24"/>
        </w:rPr>
        <w:t xml:space="preserve"> to provide </w:t>
      </w:r>
      <w:r w:rsidR="000D57C9" w:rsidRPr="00DA1626">
        <w:rPr>
          <w:rFonts w:ascii="Times New Roman" w:hAnsi="Times New Roman" w:cs="Times New Roman"/>
          <w:sz w:val="24"/>
          <w:szCs w:val="24"/>
        </w:rPr>
        <w:t xml:space="preserve">informal </w:t>
      </w:r>
      <w:r w:rsidRPr="00DA1626">
        <w:rPr>
          <w:rFonts w:ascii="Times New Roman" w:hAnsi="Times New Roman" w:cs="Times New Roman"/>
          <w:sz w:val="24"/>
          <w:szCs w:val="24"/>
        </w:rPr>
        <w:t xml:space="preserve">assistance </w:t>
      </w:r>
      <w:r w:rsidR="000D57C9" w:rsidRPr="00DA1626">
        <w:rPr>
          <w:rFonts w:ascii="Times New Roman" w:hAnsi="Times New Roman" w:cs="Times New Roman"/>
          <w:sz w:val="24"/>
          <w:szCs w:val="24"/>
        </w:rPr>
        <w:t>by discussing and attempting</w:t>
      </w:r>
      <w:r w:rsidRPr="00DA1626">
        <w:rPr>
          <w:rFonts w:ascii="Times New Roman" w:hAnsi="Times New Roman" w:cs="Times New Roman"/>
          <w:sz w:val="24"/>
          <w:szCs w:val="24"/>
        </w:rPr>
        <w:t xml:space="preserve"> </w:t>
      </w:r>
      <w:r w:rsidRPr="00DC6BF7">
        <w:rPr>
          <w:rFonts w:ascii="Times New Roman" w:hAnsi="Times New Roman" w:cs="Times New Roman"/>
          <w:sz w:val="24"/>
          <w:szCs w:val="24"/>
        </w:rPr>
        <w:t xml:space="preserve">to resolve any issue or disagreement that could become a dispute. Neither the Owner, the Contractor, nor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be bound in any future dispute resolution process by any discussion during this informal assistance process.</w:t>
      </w:r>
      <w:r w:rsidR="000D6CAE">
        <w:rPr>
          <w:rFonts w:ascii="Times New Roman" w:hAnsi="Times New Roman" w:cs="Times New Roman"/>
          <w:sz w:val="24"/>
          <w:szCs w:val="24"/>
        </w:rPr>
        <w:t xml:space="preserve"> The informal assistance </w:t>
      </w:r>
      <w:r w:rsidR="00E537FF">
        <w:rPr>
          <w:rFonts w:ascii="Times New Roman" w:hAnsi="Times New Roman" w:cs="Times New Roman"/>
          <w:sz w:val="24"/>
          <w:szCs w:val="24"/>
        </w:rPr>
        <w:t xml:space="preserve">provided by the </w:t>
      </w:r>
      <w:r w:rsidR="006F7C99">
        <w:rPr>
          <w:rFonts w:ascii="Times New Roman" w:hAnsi="Times New Roman" w:cs="Times New Roman"/>
          <w:sz w:val="24"/>
          <w:szCs w:val="24"/>
        </w:rPr>
        <w:t>DRA</w:t>
      </w:r>
      <w:r w:rsidR="00E537FF">
        <w:rPr>
          <w:rFonts w:ascii="Times New Roman" w:hAnsi="Times New Roman" w:cs="Times New Roman"/>
          <w:sz w:val="24"/>
          <w:szCs w:val="24"/>
        </w:rPr>
        <w:t xml:space="preserve"> </w:t>
      </w:r>
      <w:r w:rsidR="000D6CAE">
        <w:rPr>
          <w:rFonts w:ascii="Times New Roman" w:hAnsi="Times New Roman" w:cs="Times New Roman"/>
          <w:sz w:val="24"/>
          <w:szCs w:val="24"/>
        </w:rPr>
        <w:t xml:space="preserve">will </w:t>
      </w:r>
      <w:r w:rsidR="00E537FF">
        <w:rPr>
          <w:rFonts w:ascii="Times New Roman" w:hAnsi="Times New Roman" w:cs="Times New Roman"/>
          <w:sz w:val="24"/>
          <w:szCs w:val="24"/>
        </w:rPr>
        <w:t xml:space="preserve">be done jointly with the Owner and Contractor and will </w:t>
      </w:r>
      <w:r w:rsidR="000D6CAE">
        <w:rPr>
          <w:rFonts w:ascii="Times New Roman" w:hAnsi="Times New Roman" w:cs="Times New Roman"/>
          <w:sz w:val="24"/>
          <w:szCs w:val="24"/>
        </w:rPr>
        <w:t>not include settlement negotiations or mediation.</w:t>
      </w:r>
    </w:p>
    <w:p w14:paraId="7897CF11" w14:textId="77777777" w:rsidR="00D752B3" w:rsidRPr="00DC6BF7" w:rsidRDefault="00000000" w:rsidP="00DA1626">
      <w:pPr>
        <w:pStyle w:val="ListParagraph"/>
        <w:tabs>
          <w:tab w:val="left" w:pos="838"/>
        </w:tabs>
        <w:ind w:left="792" w:right="100" w:firstLine="0"/>
        <w:jc w:val="left"/>
        <w:rPr>
          <w:rFonts w:ascii="Times New Roman" w:hAnsi="Times New Roman" w:cs="Times New Roman"/>
          <w:sz w:val="24"/>
          <w:szCs w:val="24"/>
        </w:rPr>
      </w:pPr>
    </w:p>
    <w:p w14:paraId="72EFBC3A" w14:textId="5FADFBCC" w:rsidR="00B018F7"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E537FF">
        <w:rPr>
          <w:rFonts w:ascii="Times New Roman" w:hAnsi="Times New Roman" w:cs="Times New Roman"/>
          <w:sz w:val="24"/>
          <w:szCs w:val="24"/>
        </w:rPr>
        <w:t>Owner and Contractor may ask</w:t>
      </w:r>
      <w:r w:rsidRPr="00DC6BF7">
        <w:rPr>
          <w:rFonts w:ascii="Times New Roman" w:hAnsi="Times New Roman" w:cs="Times New Roman"/>
          <w:sz w:val="24"/>
          <w:szCs w:val="24"/>
        </w:rPr>
        <w:t xml:space="preserv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t>
      </w:r>
      <w:r w:rsidR="00E537FF">
        <w:rPr>
          <w:rFonts w:ascii="Times New Roman" w:hAnsi="Times New Roman" w:cs="Times New Roman"/>
          <w:sz w:val="24"/>
          <w:szCs w:val="24"/>
        </w:rPr>
        <w:t xml:space="preserve">to </w:t>
      </w:r>
      <w:r w:rsidRPr="00DC6BF7">
        <w:rPr>
          <w:rFonts w:ascii="Times New Roman" w:hAnsi="Times New Roman" w:cs="Times New Roman"/>
          <w:sz w:val="24"/>
          <w:szCs w:val="24"/>
        </w:rPr>
        <w:t xml:space="preserve">provide an advisory opinion on an issue that could become a dispute under the Contract. The Parties will make a joint submission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specifying the scope of the advisory opinion sought.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determine if the issue is properly the subject of an advisory opinion and so advise the Parties.</w:t>
      </w:r>
    </w:p>
    <w:p w14:paraId="7215036A" w14:textId="77777777" w:rsidR="00B018F7" w:rsidRPr="00DC6BF7" w:rsidRDefault="00000000" w:rsidP="00DA1626">
      <w:pPr>
        <w:tabs>
          <w:tab w:val="left" w:pos="838"/>
        </w:tabs>
        <w:ind w:left="360" w:right="100"/>
        <w:rPr>
          <w:rFonts w:ascii="Times New Roman" w:hAnsi="Times New Roman" w:cs="Times New Roman"/>
          <w:sz w:val="24"/>
          <w:szCs w:val="24"/>
        </w:rPr>
      </w:pPr>
    </w:p>
    <w:p w14:paraId="2B30ED93" w14:textId="3A436E7C" w:rsidR="000A4CB8" w:rsidRPr="00DC6BF7" w:rsidRDefault="006552DA" w:rsidP="00DA1626">
      <w:pPr>
        <w:pStyle w:val="ListParagraph"/>
        <w:numPr>
          <w:ilvl w:val="2"/>
          <w:numId w:val="19"/>
        </w:numPr>
        <w:tabs>
          <w:tab w:val="left" w:pos="838"/>
        </w:tabs>
        <w:ind w:left="1440" w:right="100" w:hanging="720"/>
        <w:jc w:val="left"/>
        <w:rPr>
          <w:rFonts w:ascii="Times New Roman" w:hAnsi="Times New Roman" w:cs="Times New Roman"/>
          <w:sz w:val="24"/>
          <w:szCs w:val="24"/>
        </w:rPr>
      </w:pPr>
      <w:r w:rsidRPr="00DC6BF7">
        <w:rPr>
          <w:rFonts w:ascii="Times New Roman" w:hAnsi="Times New Roman" w:cs="Times New Roman"/>
          <w:sz w:val="24"/>
          <w:szCs w:val="24"/>
        </w:rPr>
        <w:t xml:space="preserve">If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agrees to provide an advisory opinion, the </w:t>
      </w:r>
      <w:r w:rsidR="006F7C99">
        <w:rPr>
          <w:rFonts w:ascii="Times New Roman" w:hAnsi="Times New Roman" w:cs="Times New Roman"/>
          <w:sz w:val="24"/>
          <w:szCs w:val="24"/>
        </w:rPr>
        <w:t xml:space="preserve">DRA </w:t>
      </w:r>
      <w:r w:rsidRPr="00DC6BF7">
        <w:rPr>
          <w:rFonts w:ascii="Times New Roman" w:hAnsi="Times New Roman" w:cs="Times New Roman"/>
          <w:sz w:val="24"/>
          <w:szCs w:val="24"/>
        </w:rPr>
        <w:t xml:space="preserve">will hold a conference call with the Party Representatives to establish a plan and schedule for submissions and the date and location of the advisory opinion meeting. Unless otherwise agreed, the advisory opinion meeting will occur as part of the next scheduled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meeting.  </w:t>
      </w:r>
    </w:p>
    <w:p w14:paraId="0F16E1D1" w14:textId="77777777" w:rsidR="000A4CB8" w:rsidRPr="00DC6BF7" w:rsidRDefault="00000000" w:rsidP="00DA1626">
      <w:pPr>
        <w:tabs>
          <w:tab w:val="left" w:pos="838"/>
        </w:tabs>
        <w:ind w:left="1440" w:right="100" w:hanging="720"/>
        <w:rPr>
          <w:rFonts w:ascii="Times New Roman" w:hAnsi="Times New Roman" w:cs="Times New Roman"/>
          <w:sz w:val="24"/>
          <w:szCs w:val="24"/>
        </w:rPr>
      </w:pPr>
    </w:p>
    <w:p w14:paraId="7BE1D85A" w14:textId="3469368A" w:rsidR="00090649" w:rsidRPr="00DC6BF7" w:rsidRDefault="00E537FF" w:rsidP="00DA1626">
      <w:pPr>
        <w:pStyle w:val="ListParagraph"/>
        <w:numPr>
          <w:ilvl w:val="2"/>
          <w:numId w:val="19"/>
        </w:numPr>
        <w:tabs>
          <w:tab w:val="left" w:pos="838"/>
        </w:tabs>
        <w:ind w:left="1440" w:right="100" w:hanging="720"/>
        <w:jc w:val="left"/>
        <w:rPr>
          <w:rFonts w:ascii="Times New Roman" w:hAnsi="Times New Roman" w:cs="Times New Roman"/>
          <w:sz w:val="24"/>
          <w:szCs w:val="24"/>
        </w:rPr>
      </w:pPr>
      <w:r>
        <w:rPr>
          <w:rFonts w:ascii="Times New Roman" w:hAnsi="Times New Roman" w:cs="Times New Roman"/>
          <w:sz w:val="24"/>
          <w:szCs w:val="24"/>
        </w:rPr>
        <w:t xml:space="preserve">The claiming Party will submit a position statement </w:t>
      </w:r>
      <w:r w:rsidR="006552DA" w:rsidRPr="00DC6BF7">
        <w:rPr>
          <w:rFonts w:ascii="Times New Roman" w:hAnsi="Times New Roman" w:cs="Times New Roman"/>
          <w:sz w:val="24"/>
          <w:szCs w:val="24"/>
        </w:rPr>
        <w:t xml:space="preserve">consisting of not more than </w:t>
      </w:r>
      <w:r w:rsidR="00A24238">
        <w:rPr>
          <w:rFonts w:ascii="Times New Roman" w:hAnsi="Times New Roman" w:cs="Times New Roman"/>
          <w:sz w:val="24"/>
          <w:szCs w:val="24"/>
        </w:rPr>
        <w:t>five (5)</w:t>
      </w:r>
      <w:r w:rsidR="006552DA" w:rsidRPr="00DC6BF7">
        <w:rPr>
          <w:rFonts w:ascii="Times New Roman" w:hAnsi="Times New Roman" w:cs="Times New Roman"/>
          <w:sz w:val="24"/>
          <w:szCs w:val="24"/>
        </w:rPr>
        <w:t xml:space="preserve"> pages with a brief discussion of </w:t>
      </w:r>
      <w:r>
        <w:rPr>
          <w:rFonts w:ascii="Times New Roman" w:hAnsi="Times New Roman" w:cs="Times New Roman"/>
          <w:sz w:val="24"/>
          <w:szCs w:val="24"/>
        </w:rPr>
        <w:t>its</w:t>
      </w:r>
      <w:r w:rsidR="006552DA" w:rsidRPr="00DC6BF7">
        <w:rPr>
          <w:rFonts w:ascii="Times New Roman" w:hAnsi="Times New Roman" w:cs="Times New Roman"/>
          <w:sz w:val="24"/>
          <w:szCs w:val="24"/>
        </w:rPr>
        <w:t xml:space="preserve"> positions in bullet point format, together with any needed back up information or documents. </w:t>
      </w:r>
      <w:r>
        <w:rPr>
          <w:rFonts w:ascii="Times New Roman" w:hAnsi="Times New Roman" w:cs="Times New Roman"/>
          <w:sz w:val="24"/>
          <w:szCs w:val="24"/>
        </w:rPr>
        <w:t xml:space="preserve">The responding party will submit a </w:t>
      </w:r>
      <w:r w:rsidR="0003549E">
        <w:rPr>
          <w:rFonts w:ascii="Times New Roman" w:hAnsi="Times New Roman" w:cs="Times New Roman"/>
          <w:sz w:val="24"/>
          <w:szCs w:val="24"/>
        </w:rPr>
        <w:t xml:space="preserve">corresponding </w:t>
      </w:r>
      <w:r>
        <w:rPr>
          <w:rFonts w:ascii="Times New Roman" w:hAnsi="Times New Roman" w:cs="Times New Roman"/>
          <w:sz w:val="24"/>
          <w:szCs w:val="24"/>
        </w:rPr>
        <w:t xml:space="preserve">brief response. Rebuttal points will be discussed at the Advisory Opinion meeting. The Parties will be expected to confer and agree on a joint set of supporting documents to be submitted with the claiming Party’s position statement. </w:t>
      </w:r>
      <w:r w:rsidRPr="00DC6BF7">
        <w:rPr>
          <w:rFonts w:ascii="Times New Roman" w:hAnsi="Times New Roman" w:cs="Times New Roman"/>
          <w:sz w:val="24"/>
          <w:szCs w:val="24"/>
        </w:rPr>
        <w:t>The format and content of submissions</w:t>
      </w:r>
      <w:r>
        <w:rPr>
          <w:rFonts w:ascii="Times New Roman" w:hAnsi="Times New Roman" w:cs="Times New Roman"/>
          <w:sz w:val="24"/>
          <w:szCs w:val="24"/>
        </w:rPr>
        <w:t xml:space="preserve"> and </w:t>
      </w:r>
      <w:r w:rsidR="00AD7524">
        <w:rPr>
          <w:rFonts w:ascii="Times New Roman" w:hAnsi="Times New Roman" w:cs="Times New Roman"/>
          <w:sz w:val="24"/>
          <w:szCs w:val="24"/>
        </w:rPr>
        <w:t>supporting</w:t>
      </w:r>
      <w:r>
        <w:rPr>
          <w:rFonts w:ascii="Times New Roman" w:hAnsi="Times New Roman" w:cs="Times New Roman"/>
          <w:sz w:val="24"/>
          <w:szCs w:val="24"/>
        </w:rPr>
        <w:t xml:space="preserve"> documents will</w:t>
      </w:r>
      <w:r w:rsidRPr="00DC6BF7">
        <w:rPr>
          <w:rFonts w:ascii="Times New Roman" w:hAnsi="Times New Roman" w:cs="Times New Roman"/>
          <w:sz w:val="24"/>
          <w:szCs w:val="24"/>
        </w:rPr>
        <w:t xml:space="preserve"> be tailored to the type of issue presented</w:t>
      </w:r>
      <w:r w:rsidR="0003549E">
        <w:rPr>
          <w:rFonts w:ascii="Times New Roman" w:hAnsi="Times New Roman" w:cs="Times New Roman"/>
          <w:sz w:val="24"/>
          <w:szCs w:val="24"/>
        </w:rPr>
        <w:t xml:space="preserve">, in </w:t>
      </w:r>
      <w:r w:rsidR="0003549E">
        <w:rPr>
          <w:rFonts w:ascii="Times New Roman" w:hAnsi="Times New Roman" w:cs="Times New Roman"/>
          <w:sz w:val="24"/>
          <w:szCs w:val="24"/>
        </w:rPr>
        <w:lastRenderedPageBreak/>
        <w:t xml:space="preserve">consultation with the </w:t>
      </w:r>
      <w:r w:rsidR="006F7C99">
        <w:rPr>
          <w:rFonts w:ascii="Times New Roman" w:hAnsi="Times New Roman" w:cs="Times New Roman"/>
          <w:sz w:val="24"/>
          <w:szCs w:val="24"/>
        </w:rPr>
        <w:t>DRA</w:t>
      </w:r>
      <w:r w:rsidRPr="00DC6BF7">
        <w:rPr>
          <w:rFonts w:ascii="Times New Roman" w:hAnsi="Times New Roman" w:cs="Times New Roman"/>
          <w:sz w:val="24"/>
          <w:szCs w:val="24"/>
        </w:rPr>
        <w:t>.</w:t>
      </w:r>
    </w:p>
    <w:p w14:paraId="2235F533" w14:textId="77777777" w:rsidR="00090649" w:rsidRPr="00DC6BF7" w:rsidRDefault="00000000" w:rsidP="00DA1626">
      <w:pPr>
        <w:tabs>
          <w:tab w:val="left" w:pos="838"/>
        </w:tabs>
        <w:ind w:left="1440" w:right="100" w:hanging="720"/>
        <w:rPr>
          <w:rFonts w:ascii="Times New Roman" w:hAnsi="Times New Roman" w:cs="Times New Roman"/>
          <w:sz w:val="24"/>
          <w:szCs w:val="24"/>
        </w:rPr>
      </w:pPr>
    </w:p>
    <w:p w14:paraId="0B0C6CCA" w14:textId="521BD1F2" w:rsidR="00090649" w:rsidRPr="00DC6BF7" w:rsidRDefault="006552DA" w:rsidP="00DA1626">
      <w:pPr>
        <w:pStyle w:val="ListParagraph"/>
        <w:numPr>
          <w:ilvl w:val="2"/>
          <w:numId w:val="19"/>
        </w:numPr>
        <w:tabs>
          <w:tab w:val="left" w:pos="838"/>
        </w:tabs>
        <w:ind w:left="1440" w:right="100" w:hanging="720"/>
        <w:jc w:val="left"/>
        <w:rPr>
          <w:rFonts w:ascii="Times New Roman" w:hAnsi="Times New Roman" w:cs="Times New Roman"/>
          <w:sz w:val="24"/>
          <w:szCs w:val="24"/>
        </w:rPr>
      </w:pPr>
      <w:r w:rsidRPr="00DC6BF7">
        <w:rPr>
          <w:rFonts w:ascii="Times New Roman" w:hAnsi="Times New Roman" w:cs="Times New Roman"/>
          <w:sz w:val="24"/>
          <w:szCs w:val="24"/>
        </w:rPr>
        <w:t xml:space="preserve">At the advisory opinion meeting, each Party will present its position and answer </w:t>
      </w:r>
      <w:r w:rsidRPr="00EC246E">
        <w:rPr>
          <w:rFonts w:ascii="Times New Roman" w:hAnsi="Times New Roman" w:cs="Times New Roman"/>
          <w:sz w:val="24"/>
          <w:szCs w:val="24"/>
        </w:rPr>
        <w:t xml:space="preserve">questions </w:t>
      </w:r>
      <w:r w:rsidR="00E537FF">
        <w:rPr>
          <w:rFonts w:ascii="Times New Roman" w:hAnsi="Times New Roman" w:cs="Times New Roman"/>
          <w:sz w:val="24"/>
          <w:szCs w:val="24"/>
        </w:rPr>
        <w:t>from</w:t>
      </w:r>
      <w:r w:rsidRPr="00EC246E">
        <w:rPr>
          <w:rFonts w:ascii="Times New Roman" w:hAnsi="Times New Roman" w:cs="Times New Roman"/>
          <w:sz w:val="24"/>
          <w:szCs w:val="24"/>
        </w:rPr>
        <w:t xml:space="preserv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After hearing from the Parties,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then give </w:t>
      </w:r>
      <w:r w:rsidR="006F7C99">
        <w:rPr>
          <w:rFonts w:ascii="Times New Roman" w:hAnsi="Times New Roman" w:cs="Times New Roman"/>
          <w:sz w:val="24"/>
          <w:szCs w:val="24"/>
        </w:rPr>
        <w:t>his/her</w:t>
      </w:r>
      <w:r w:rsidRPr="00DC6BF7">
        <w:rPr>
          <w:rFonts w:ascii="Times New Roman" w:hAnsi="Times New Roman" w:cs="Times New Roman"/>
          <w:sz w:val="24"/>
          <w:szCs w:val="24"/>
        </w:rPr>
        <w:t xml:space="preserve"> advisory opinion verbally or in writing (as the Parties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agree). In order to promote understanding of the </w:t>
      </w:r>
      <w:r w:rsidR="006F7C99">
        <w:rPr>
          <w:rFonts w:ascii="Times New Roman" w:hAnsi="Times New Roman" w:cs="Times New Roman"/>
          <w:sz w:val="24"/>
          <w:szCs w:val="24"/>
        </w:rPr>
        <w:t>DRA</w:t>
      </w:r>
      <w:r w:rsidRPr="00DC6BF7">
        <w:rPr>
          <w:rFonts w:ascii="Times New Roman" w:hAnsi="Times New Roman" w:cs="Times New Roman"/>
          <w:sz w:val="24"/>
          <w:szCs w:val="24"/>
        </w:rPr>
        <w:t>’s advisory opinion,</w:t>
      </w:r>
      <w:r w:rsidR="00A24238">
        <w:rPr>
          <w:rFonts w:ascii="Times New Roman" w:hAnsi="Times New Roman" w:cs="Times New Roman"/>
          <w:sz w:val="24"/>
          <w:szCs w:val="24"/>
        </w:rPr>
        <w:t xml:space="preserve"> </w:t>
      </w:r>
      <w:r w:rsidRPr="00DC6BF7">
        <w:rPr>
          <w:rFonts w:ascii="Times New Roman" w:hAnsi="Times New Roman" w:cs="Times New Roman"/>
          <w:sz w:val="24"/>
          <w:szCs w:val="24"/>
        </w:rPr>
        <w:t xml:space="preserve">the Parties may ask clarifying questions of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before the advisory opinion meeting is ended.</w:t>
      </w:r>
    </w:p>
    <w:p w14:paraId="76B62AE4" w14:textId="77777777" w:rsidR="00090649" w:rsidRPr="00DC6BF7" w:rsidRDefault="00000000" w:rsidP="00DA1626">
      <w:pPr>
        <w:tabs>
          <w:tab w:val="left" w:pos="838"/>
        </w:tabs>
        <w:ind w:left="1440" w:right="100" w:hanging="720"/>
        <w:rPr>
          <w:rFonts w:ascii="Times New Roman" w:hAnsi="Times New Roman" w:cs="Times New Roman"/>
          <w:sz w:val="24"/>
          <w:szCs w:val="24"/>
        </w:rPr>
      </w:pPr>
    </w:p>
    <w:p w14:paraId="45985ECB" w14:textId="77777777" w:rsidR="00090649" w:rsidRPr="00DC6BF7" w:rsidRDefault="006552DA" w:rsidP="00DA1626">
      <w:pPr>
        <w:pStyle w:val="ListParagraph"/>
        <w:numPr>
          <w:ilvl w:val="2"/>
          <w:numId w:val="19"/>
        </w:numPr>
        <w:tabs>
          <w:tab w:val="left" w:pos="838"/>
        </w:tabs>
        <w:ind w:left="1440" w:right="100" w:hanging="720"/>
        <w:jc w:val="left"/>
        <w:rPr>
          <w:rFonts w:ascii="Times New Roman" w:hAnsi="Times New Roman" w:cs="Times New Roman"/>
          <w:sz w:val="24"/>
          <w:szCs w:val="24"/>
        </w:rPr>
      </w:pPr>
      <w:r w:rsidRPr="00DC6BF7">
        <w:rPr>
          <w:rFonts w:ascii="Times New Roman" w:hAnsi="Times New Roman" w:cs="Times New Roman"/>
          <w:sz w:val="24"/>
          <w:szCs w:val="24"/>
        </w:rPr>
        <w:t>If the dispute remains unresolved, the Parties may continue with the Contract dispute process without prejudice to their positions on the issue.</w:t>
      </w:r>
    </w:p>
    <w:p w14:paraId="0179763B" w14:textId="77777777" w:rsidR="00090649" w:rsidRPr="00DC6BF7" w:rsidRDefault="00000000" w:rsidP="00DA1626">
      <w:pPr>
        <w:tabs>
          <w:tab w:val="left" w:pos="838"/>
        </w:tabs>
        <w:ind w:left="1440" w:right="100" w:hanging="720"/>
        <w:rPr>
          <w:rFonts w:ascii="Times New Roman" w:hAnsi="Times New Roman" w:cs="Times New Roman"/>
          <w:sz w:val="24"/>
          <w:szCs w:val="24"/>
        </w:rPr>
      </w:pPr>
    </w:p>
    <w:p w14:paraId="2BB958CD" w14:textId="4BA27C08" w:rsidR="00090649" w:rsidRPr="00DC6BF7" w:rsidRDefault="006552DA" w:rsidP="00DA1626">
      <w:pPr>
        <w:pStyle w:val="ListParagraph"/>
        <w:numPr>
          <w:ilvl w:val="2"/>
          <w:numId w:val="19"/>
        </w:numPr>
        <w:tabs>
          <w:tab w:val="left" w:pos="838"/>
        </w:tabs>
        <w:ind w:left="1440" w:right="100" w:hanging="72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not be bound by its advisory opinion if the issue results in a dispute under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t>
      </w:r>
      <w:r w:rsidR="0003549E">
        <w:rPr>
          <w:rFonts w:ascii="Times New Roman" w:hAnsi="Times New Roman" w:cs="Times New Roman"/>
          <w:sz w:val="24"/>
          <w:szCs w:val="24"/>
        </w:rPr>
        <w:t xml:space="preserve">hearing </w:t>
      </w:r>
      <w:r w:rsidRPr="00DC6BF7">
        <w:rPr>
          <w:rFonts w:ascii="Times New Roman" w:hAnsi="Times New Roman" w:cs="Times New Roman"/>
          <w:sz w:val="24"/>
          <w:szCs w:val="24"/>
        </w:rPr>
        <w:t>process.</w:t>
      </w:r>
    </w:p>
    <w:p w14:paraId="00908020" w14:textId="77777777" w:rsidR="00DB3790" w:rsidRPr="00DA1626" w:rsidRDefault="00000000" w:rsidP="00DA1626">
      <w:pPr>
        <w:pStyle w:val="BodyText"/>
        <w:rPr>
          <w:rFonts w:ascii="Times New Roman" w:hAnsi="Times New Roman" w:cs="Times New Roman"/>
        </w:rPr>
      </w:pPr>
    </w:p>
    <w:p w14:paraId="42900DD3" w14:textId="62A697FC" w:rsidR="00DB3790" w:rsidRPr="00DA1626" w:rsidRDefault="006F7C99" w:rsidP="00DA1626">
      <w:pPr>
        <w:pStyle w:val="Heading1"/>
        <w:numPr>
          <w:ilvl w:val="0"/>
          <w:numId w:val="19"/>
        </w:numPr>
        <w:rPr>
          <w:rFonts w:ascii="Times New Roman" w:hAnsi="Times New Roman" w:cs="Times New Roman"/>
          <w:b w:val="0"/>
          <w:bCs w:val="0"/>
        </w:rPr>
      </w:pPr>
      <w:r>
        <w:rPr>
          <w:rFonts w:ascii="Times New Roman" w:hAnsi="Times New Roman" w:cs="Times New Roman"/>
          <w:b w:val="0"/>
          <w:bCs w:val="0"/>
        </w:rPr>
        <w:t>DRA</w:t>
      </w:r>
      <w:r w:rsidR="006552DA" w:rsidRPr="00DA1626">
        <w:rPr>
          <w:rFonts w:ascii="Times New Roman" w:hAnsi="Times New Roman" w:cs="Times New Roman"/>
          <w:b w:val="0"/>
          <w:bCs w:val="0"/>
        </w:rPr>
        <w:t xml:space="preserve"> HEARINGS</w:t>
      </w:r>
    </w:p>
    <w:p w14:paraId="2B6F30B5" w14:textId="77777777" w:rsidR="00DB3790" w:rsidRPr="00DA1626" w:rsidRDefault="00000000" w:rsidP="00DA1626">
      <w:pPr>
        <w:tabs>
          <w:tab w:val="left" w:pos="838"/>
        </w:tabs>
        <w:ind w:right="100"/>
        <w:rPr>
          <w:rFonts w:ascii="Times New Roman" w:hAnsi="Times New Roman" w:cs="Times New Roman"/>
          <w:sz w:val="24"/>
          <w:szCs w:val="24"/>
        </w:rPr>
      </w:pPr>
    </w:p>
    <w:p w14:paraId="63AC5D4E" w14:textId="1FBA4A19"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process properly referred and eligible disputes</w:t>
      </w:r>
      <w:r w:rsidR="00D034A0">
        <w:rPr>
          <w:rFonts w:ascii="Times New Roman" w:hAnsi="Times New Roman" w:cs="Times New Roman"/>
          <w:sz w:val="24"/>
          <w:szCs w:val="24"/>
        </w:rPr>
        <w:t xml:space="preserve"> </w:t>
      </w:r>
      <w:r w:rsidR="00E537FF">
        <w:rPr>
          <w:rFonts w:ascii="Times New Roman" w:hAnsi="Times New Roman" w:cs="Times New Roman"/>
          <w:sz w:val="24"/>
          <w:szCs w:val="24"/>
        </w:rPr>
        <w:t>meeting</w:t>
      </w:r>
      <w:r w:rsidR="008B0949">
        <w:rPr>
          <w:rFonts w:ascii="Times New Roman" w:hAnsi="Times New Roman" w:cs="Times New Roman"/>
          <w:sz w:val="24"/>
          <w:szCs w:val="24"/>
        </w:rPr>
        <w:t xml:space="preserve"> </w:t>
      </w:r>
      <w:r w:rsidRPr="00DC6BF7">
        <w:rPr>
          <w:rFonts w:ascii="Times New Roman" w:hAnsi="Times New Roman" w:cs="Times New Roman"/>
          <w:sz w:val="24"/>
          <w:szCs w:val="24"/>
        </w:rPr>
        <w:t>the timeframes specified in the Contract</w:t>
      </w:r>
      <w:r w:rsidRPr="00A24238">
        <w:rPr>
          <w:rFonts w:ascii="Times New Roman" w:hAnsi="Times New Roman" w:cs="Times New Roman"/>
          <w:sz w:val="24"/>
          <w:szCs w:val="24"/>
        </w:rPr>
        <w:t>.</w:t>
      </w:r>
    </w:p>
    <w:p w14:paraId="66845319" w14:textId="77777777" w:rsidR="00DB3790" w:rsidRPr="00DC6BF7" w:rsidRDefault="00000000" w:rsidP="00DA1626">
      <w:pPr>
        <w:tabs>
          <w:tab w:val="left" w:pos="838"/>
        </w:tabs>
        <w:ind w:right="100"/>
        <w:rPr>
          <w:rFonts w:ascii="Times New Roman" w:hAnsi="Times New Roman" w:cs="Times New Roman"/>
          <w:sz w:val="24"/>
          <w:szCs w:val="24"/>
        </w:rPr>
      </w:pPr>
    </w:p>
    <w:p w14:paraId="7D74D725" w14:textId="3C10F971" w:rsidR="0056210C"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referring Party will notify the </w:t>
      </w:r>
      <w:r w:rsidR="00E537FF">
        <w:rPr>
          <w:rFonts w:ascii="Times New Roman" w:hAnsi="Times New Roman" w:cs="Times New Roman"/>
          <w:sz w:val="24"/>
          <w:szCs w:val="24"/>
        </w:rPr>
        <w:t>responding</w:t>
      </w:r>
      <w:r w:rsidRPr="00DC6BF7">
        <w:rPr>
          <w:rFonts w:ascii="Times New Roman" w:hAnsi="Times New Roman" w:cs="Times New Roman"/>
          <w:sz w:val="24"/>
          <w:szCs w:val="24"/>
        </w:rPr>
        <w:t xml:space="preserve"> Party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that they wish to have </w:t>
      </w:r>
      <w:r>
        <w:rPr>
          <w:rFonts w:ascii="Times New Roman" w:hAnsi="Times New Roman" w:cs="Times New Roman"/>
          <w:sz w:val="24"/>
          <w:szCs w:val="24"/>
        </w:rPr>
        <w:t>the</w:t>
      </w:r>
      <w:r w:rsidRPr="00DC6BF7">
        <w:rPr>
          <w:rFonts w:ascii="Times New Roman" w:hAnsi="Times New Roman" w:cs="Times New Roman"/>
          <w:sz w:val="24"/>
          <w:szCs w:val="24"/>
        </w:rPr>
        <w:t xml:space="preserv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hear a dispute. Within seven (7) days after the dispute referral, the Parties will confer and submit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 Joint Statement of Dispute. </w:t>
      </w:r>
    </w:p>
    <w:p w14:paraId="066EAA52" w14:textId="77777777" w:rsidR="0056210C" w:rsidRPr="00DC6BF7" w:rsidRDefault="00000000" w:rsidP="00DA1626">
      <w:pPr>
        <w:pStyle w:val="ListParagraph"/>
        <w:jc w:val="left"/>
        <w:rPr>
          <w:rFonts w:ascii="Times New Roman" w:hAnsi="Times New Roman" w:cs="Times New Roman"/>
          <w:sz w:val="24"/>
          <w:szCs w:val="24"/>
        </w:rPr>
      </w:pPr>
    </w:p>
    <w:p w14:paraId="5E88B346" w14:textId="19E16403" w:rsidR="005564A3"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Joint Statement of Dispute typically will be a few sentences describing the issue(s) in dispute; the proposed scope of the hearing; and the relief requested from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(for example, entitlement only; entitlement, plus cost guidelines; entitlement, time, and cost; etc.). If the Parties cannot agree on a Joint Statement, they will in the same timeframe submit their respective </w:t>
      </w:r>
      <w:r w:rsidR="0029669E" w:rsidRPr="00A24238">
        <w:rPr>
          <w:rFonts w:ascii="Times New Roman" w:hAnsi="Times New Roman" w:cs="Times New Roman"/>
          <w:sz w:val="24"/>
          <w:szCs w:val="24"/>
        </w:rPr>
        <w:t>statements</w:t>
      </w:r>
      <w:r w:rsidRPr="00DC6BF7">
        <w:rPr>
          <w:rFonts w:ascii="Times New Roman" w:hAnsi="Times New Roman" w:cs="Times New Roman"/>
          <w:sz w:val="24"/>
          <w:szCs w:val="24"/>
        </w:rPr>
        <w:t xml:space="preserve"> for the </w:t>
      </w:r>
      <w:r w:rsidR="006F7C99">
        <w:rPr>
          <w:rFonts w:ascii="Times New Roman" w:hAnsi="Times New Roman" w:cs="Times New Roman"/>
          <w:sz w:val="24"/>
          <w:szCs w:val="24"/>
        </w:rPr>
        <w:t>DRA</w:t>
      </w:r>
      <w:r w:rsidRPr="00DC6BF7">
        <w:rPr>
          <w:rFonts w:ascii="Times New Roman" w:hAnsi="Times New Roman" w:cs="Times New Roman"/>
          <w:sz w:val="24"/>
          <w:szCs w:val="24"/>
        </w:rPr>
        <w:t>’s determination.</w:t>
      </w:r>
    </w:p>
    <w:p w14:paraId="3D527A11" w14:textId="77777777" w:rsidR="005564A3" w:rsidRPr="00DC6BF7" w:rsidRDefault="00000000" w:rsidP="00DA1626">
      <w:pPr>
        <w:pStyle w:val="ListParagraph"/>
        <w:jc w:val="left"/>
        <w:rPr>
          <w:rFonts w:ascii="Times New Roman" w:hAnsi="Times New Roman" w:cs="Times New Roman"/>
          <w:sz w:val="24"/>
          <w:szCs w:val="24"/>
        </w:rPr>
      </w:pPr>
    </w:p>
    <w:p w14:paraId="2021BEC3" w14:textId="0D6CCF79" w:rsidR="00644326"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If the Parties agree initially to present entitlement only, they may also agree on a process and timeline for follow-on negotiations regarding time and cost (if entitlement is found and accepted), with the right to </w:t>
      </w:r>
      <w:r>
        <w:rPr>
          <w:rFonts w:ascii="Times New Roman" w:hAnsi="Times New Roman" w:cs="Times New Roman"/>
          <w:sz w:val="24"/>
          <w:szCs w:val="24"/>
        </w:rPr>
        <w:t>refer</w:t>
      </w:r>
      <w:r w:rsidRPr="00DC6BF7">
        <w:rPr>
          <w:rFonts w:ascii="Times New Roman" w:hAnsi="Times New Roman" w:cs="Times New Roman"/>
          <w:sz w:val="24"/>
          <w:szCs w:val="24"/>
        </w:rPr>
        <w:t xml:space="preserve"> </w:t>
      </w:r>
      <w:r w:rsidR="00D034A0">
        <w:rPr>
          <w:rFonts w:ascii="Times New Roman" w:hAnsi="Times New Roman" w:cs="Times New Roman"/>
          <w:sz w:val="24"/>
          <w:szCs w:val="24"/>
        </w:rPr>
        <w:t xml:space="preserve">the dispute </w:t>
      </w:r>
      <w:r w:rsidRPr="00DC6BF7">
        <w:rPr>
          <w:rFonts w:ascii="Times New Roman" w:hAnsi="Times New Roman" w:cs="Times New Roman"/>
          <w:sz w:val="24"/>
          <w:szCs w:val="24"/>
        </w:rPr>
        <w:t xml:space="preserve">back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for </w:t>
      </w:r>
      <w:r w:rsidR="00D034A0">
        <w:rPr>
          <w:rFonts w:ascii="Times New Roman" w:hAnsi="Times New Roman" w:cs="Times New Roman"/>
          <w:sz w:val="24"/>
          <w:szCs w:val="24"/>
        </w:rPr>
        <w:t xml:space="preserve">a </w:t>
      </w:r>
      <w:r w:rsidRPr="00DC6BF7">
        <w:rPr>
          <w:rFonts w:ascii="Times New Roman" w:hAnsi="Times New Roman" w:cs="Times New Roman"/>
          <w:sz w:val="24"/>
          <w:szCs w:val="24"/>
        </w:rPr>
        <w:t xml:space="preserve">hearing </w:t>
      </w:r>
      <w:r w:rsidR="00D034A0">
        <w:rPr>
          <w:rFonts w:ascii="Times New Roman" w:hAnsi="Times New Roman" w:cs="Times New Roman"/>
          <w:sz w:val="24"/>
          <w:szCs w:val="24"/>
        </w:rPr>
        <w:t xml:space="preserve">on </w:t>
      </w:r>
      <w:r w:rsidRPr="00DC6BF7">
        <w:rPr>
          <w:rFonts w:ascii="Times New Roman" w:hAnsi="Times New Roman" w:cs="Times New Roman"/>
          <w:sz w:val="24"/>
          <w:szCs w:val="24"/>
        </w:rPr>
        <w:t xml:space="preserve">any unresolved time and cost issues. If the Parties agree to this process, </w:t>
      </w:r>
      <w:r>
        <w:rPr>
          <w:rFonts w:ascii="Times New Roman" w:hAnsi="Times New Roman" w:cs="Times New Roman"/>
          <w:sz w:val="24"/>
          <w:szCs w:val="24"/>
        </w:rPr>
        <w:t xml:space="preserve">at the time of any subsequent referral to the </w:t>
      </w:r>
      <w:r w:rsidR="006F7C99">
        <w:rPr>
          <w:rFonts w:ascii="Times New Roman" w:hAnsi="Times New Roman" w:cs="Times New Roman"/>
          <w:sz w:val="24"/>
          <w:szCs w:val="24"/>
        </w:rPr>
        <w:t>DRA</w:t>
      </w:r>
      <w:r w:rsidR="008B0949">
        <w:rPr>
          <w:rFonts w:ascii="Times New Roman" w:hAnsi="Times New Roman" w:cs="Times New Roman"/>
          <w:sz w:val="24"/>
          <w:szCs w:val="24"/>
        </w:rPr>
        <w:t>,</w:t>
      </w:r>
      <w:r>
        <w:rPr>
          <w:rFonts w:ascii="Times New Roman" w:hAnsi="Times New Roman" w:cs="Times New Roman"/>
          <w:sz w:val="24"/>
          <w:szCs w:val="24"/>
        </w:rPr>
        <w:t xml:space="preserve"> </w:t>
      </w: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confer with the Party Representatives</w:t>
      </w:r>
      <w:r>
        <w:rPr>
          <w:rFonts w:ascii="Times New Roman" w:hAnsi="Times New Roman" w:cs="Times New Roman"/>
          <w:sz w:val="24"/>
          <w:szCs w:val="24"/>
        </w:rPr>
        <w:t xml:space="preserve"> </w:t>
      </w:r>
      <w:r w:rsidRPr="00DC6BF7">
        <w:rPr>
          <w:rFonts w:ascii="Times New Roman" w:hAnsi="Times New Roman" w:cs="Times New Roman"/>
          <w:sz w:val="24"/>
          <w:szCs w:val="24"/>
        </w:rPr>
        <w:t>to set a plan and timeline for those proceedings consistent with these Operating Procedures.</w:t>
      </w:r>
    </w:p>
    <w:p w14:paraId="499FF77C" w14:textId="77777777" w:rsidR="00644326" w:rsidRPr="00DC6BF7" w:rsidRDefault="00000000" w:rsidP="00DA1626">
      <w:pPr>
        <w:pStyle w:val="ListParagraph"/>
        <w:jc w:val="left"/>
        <w:rPr>
          <w:rFonts w:ascii="Times New Roman" w:hAnsi="Times New Roman" w:cs="Times New Roman"/>
          <w:sz w:val="24"/>
          <w:szCs w:val="24"/>
        </w:rPr>
      </w:pPr>
    </w:p>
    <w:p w14:paraId="18E6362D" w14:textId="0AA4F9CA" w:rsidR="00644326"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Within seven (7) days after receipt of the </w:t>
      </w:r>
      <w:r w:rsidR="00E537FF">
        <w:rPr>
          <w:rFonts w:ascii="Times New Roman" w:hAnsi="Times New Roman" w:cs="Times New Roman"/>
          <w:sz w:val="24"/>
          <w:szCs w:val="24"/>
        </w:rPr>
        <w:t xml:space="preserve">proposed </w:t>
      </w:r>
      <w:r w:rsidRPr="00DC6BF7">
        <w:rPr>
          <w:rFonts w:ascii="Times New Roman" w:hAnsi="Times New Roman" w:cs="Times New Roman"/>
          <w:sz w:val="24"/>
          <w:szCs w:val="24"/>
        </w:rPr>
        <w:t xml:space="preserve">Joint Statement of Dispute,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schedule a conference with the Party Representatives to agree on:</w:t>
      </w:r>
      <w:r w:rsidR="00DA1626">
        <w:rPr>
          <w:rFonts w:ascii="Times New Roman" w:hAnsi="Times New Roman" w:cs="Times New Roman"/>
          <w:sz w:val="24"/>
          <w:szCs w:val="24"/>
        </w:rPr>
        <w:br/>
      </w:r>
    </w:p>
    <w:p w14:paraId="52B925ED" w14:textId="716235AE" w:rsidR="00644326"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 xml:space="preserve">Joint Statement of Dispute, including scope of the hearing and relief requested (any unresolved scope issues will be determined by the </w:t>
      </w:r>
      <w:r w:rsidR="006F7C99">
        <w:rPr>
          <w:rFonts w:ascii="Times New Roman" w:hAnsi="Times New Roman" w:cs="Times New Roman"/>
          <w:sz w:val="24"/>
          <w:szCs w:val="24"/>
        </w:rPr>
        <w:t>DRA</w:t>
      </w:r>
      <w:r w:rsidRPr="00DC6BF7">
        <w:rPr>
          <w:rFonts w:ascii="Times New Roman" w:hAnsi="Times New Roman" w:cs="Times New Roman"/>
          <w:sz w:val="24"/>
          <w:szCs w:val="24"/>
        </w:rPr>
        <w:t>)</w:t>
      </w:r>
      <w:r w:rsidR="00A00E69">
        <w:rPr>
          <w:rFonts w:ascii="Times New Roman" w:hAnsi="Times New Roman" w:cs="Times New Roman"/>
          <w:sz w:val="24"/>
          <w:szCs w:val="24"/>
        </w:rPr>
        <w:t>.</w:t>
      </w:r>
    </w:p>
    <w:p w14:paraId="0ACA36D4" w14:textId="77777777" w:rsidR="00A00E69" w:rsidRPr="00DC6BF7" w:rsidRDefault="00A00E69" w:rsidP="00A00E69">
      <w:pPr>
        <w:pStyle w:val="ListParagraph"/>
        <w:tabs>
          <w:tab w:val="left" w:pos="838"/>
        </w:tabs>
        <w:ind w:left="1620" w:right="100" w:firstLine="0"/>
        <w:jc w:val="left"/>
        <w:rPr>
          <w:rFonts w:ascii="Times New Roman" w:hAnsi="Times New Roman" w:cs="Times New Roman"/>
          <w:sz w:val="24"/>
          <w:szCs w:val="24"/>
        </w:rPr>
      </w:pPr>
    </w:p>
    <w:p w14:paraId="5F88D404" w14:textId="5FB2529D" w:rsidR="00A00E69"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A00E69">
        <w:rPr>
          <w:rFonts w:ascii="Times New Roman" w:hAnsi="Times New Roman" w:cs="Times New Roman"/>
          <w:sz w:val="24"/>
          <w:szCs w:val="24"/>
        </w:rPr>
        <w:t>Date for the hearing</w:t>
      </w:r>
      <w:r w:rsidR="00A00E69">
        <w:rPr>
          <w:rFonts w:ascii="Times New Roman" w:hAnsi="Times New Roman" w:cs="Times New Roman"/>
          <w:sz w:val="24"/>
          <w:szCs w:val="24"/>
        </w:rPr>
        <w:t>.</w:t>
      </w:r>
    </w:p>
    <w:p w14:paraId="1F08C026" w14:textId="77777777" w:rsidR="00A00E69" w:rsidRPr="00A00E69" w:rsidRDefault="00A00E69" w:rsidP="00A00E69">
      <w:pPr>
        <w:tabs>
          <w:tab w:val="left" w:pos="838"/>
        </w:tabs>
        <w:ind w:right="100"/>
        <w:rPr>
          <w:rFonts w:ascii="Times New Roman" w:hAnsi="Times New Roman" w:cs="Times New Roman"/>
          <w:sz w:val="24"/>
          <w:szCs w:val="24"/>
        </w:rPr>
      </w:pPr>
    </w:p>
    <w:p w14:paraId="6A61C649" w14:textId="57183B5B" w:rsidR="00644326" w:rsidRPr="00A00E69"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A00E69">
        <w:rPr>
          <w:rFonts w:ascii="Times New Roman" w:hAnsi="Times New Roman" w:cs="Times New Roman"/>
          <w:sz w:val="24"/>
          <w:szCs w:val="24"/>
        </w:rPr>
        <w:lastRenderedPageBreak/>
        <w:t xml:space="preserve">Sequence, </w:t>
      </w:r>
      <w:proofErr w:type="gramStart"/>
      <w:r w:rsidRPr="00A00E69">
        <w:rPr>
          <w:rFonts w:ascii="Times New Roman" w:hAnsi="Times New Roman" w:cs="Times New Roman"/>
          <w:sz w:val="24"/>
          <w:szCs w:val="24"/>
        </w:rPr>
        <w:t>form</w:t>
      </w:r>
      <w:proofErr w:type="gramEnd"/>
      <w:r w:rsidRPr="00A00E69">
        <w:rPr>
          <w:rFonts w:ascii="Times New Roman" w:hAnsi="Times New Roman" w:cs="Times New Roman"/>
          <w:sz w:val="24"/>
          <w:szCs w:val="24"/>
        </w:rPr>
        <w:t xml:space="preserve"> and content of position papers (including rebuttals)</w:t>
      </w:r>
      <w:r w:rsidR="00A00E69">
        <w:rPr>
          <w:rFonts w:ascii="Times New Roman" w:hAnsi="Times New Roman" w:cs="Times New Roman"/>
          <w:sz w:val="24"/>
          <w:szCs w:val="24"/>
        </w:rPr>
        <w:t>.</w:t>
      </w:r>
    </w:p>
    <w:p w14:paraId="5E13B4C3" w14:textId="77777777" w:rsidR="00A00E69" w:rsidRPr="00A00E69" w:rsidRDefault="00A00E69" w:rsidP="00A00E69">
      <w:pPr>
        <w:tabs>
          <w:tab w:val="left" w:pos="838"/>
        </w:tabs>
        <w:ind w:right="100"/>
        <w:rPr>
          <w:rFonts w:ascii="Times New Roman" w:hAnsi="Times New Roman" w:cs="Times New Roman"/>
          <w:sz w:val="24"/>
          <w:szCs w:val="24"/>
        </w:rPr>
      </w:pPr>
    </w:p>
    <w:p w14:paraId="4400CE8A" w14:textId="57AA0898" w:rsidR="00F72497"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Preparation and exchange of expert reports (if used)</w:t>
      </w:r>
      <w:r w:rsidR="00A00E69">
        <w:rPr>
          <w:rFonts w:ascii="Times New Roman" w:hAnsi="Times New Roman" w:cs="Times New Roman"/>
          <w:sz w:val="24"/>
          <w:szCs w:val="24"/>
        </w:rPr>
        <w:t>.</w:t>
      </w:r>
    </w:p>
    <w:p w14:paraId="60F5A8F9" w14:textId="77777777" w:rsidR="00A00E69" w:rsidRPr="00A00E69" w:rsidRDefault="00A00E69" w:rsidP="00A00E69">
      <w:pPr>
        <w:tabs>
          <w:tab w:val="left" w:pos="838"/>
        </w:tabs>
        <w:ind w:right="100"/>
        <w:rPr>
          <w:rFonts w:ascii="Times New Roman" w:hAnsi="Times New Roman" w:cs="Times New Roman"/>
          <w:sz w:val="24"/>
          <w:szCs w:val="24"/>
        </w:rPr>
      </w:pPr>
    </w:p>
    <w:p w14:paraId="6E004CD0" w14:textId="311896B2" w:rsidR="00644326"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Preparation of Common Reference Documents</w:t>
      </w:r>
      <w:r w:rsidR="00A00E69">
        <w:rPr>
          <w:rFonts w:ascii="Times New Roman" w:hAnsi="Times New Roman" w:cs="Times New Roman"/>
          <w:sz w:val="24"/>
          <w:szCs w:val="24"/>
        </w:rPr>
        <w:t>.</w:t>
      </w:r>
    </w:p>
    <w:p w14:paraId="1396BC61" w14:textId="77777777" w:rsidR="00A00E69" w:rsidRPr="00A00E69" w:rsidRDefault="00A00E69" w:rsidP="00A00E69">
      <w:pPr>
        <w:tabs>
          <w:tab w:val="left" w:pos="838"/>
        </w:tabs>
        <w:ind w:right="100"/>
        <w:rPr>
          <w:rFonts w:ascii="Times New Roman" w:hAnsi="Times New Roman" w:cs="Times New Roman"/>
          <w:sz w:val="24"/>
          <w:szCs w:val="24"/>
        </w:rPr>
      </w:pPr>
    </w:p>
    <w:p w14:paraId="1C8FA8BF" w14:textId="1759FE96" w:rsidR="00644326"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Schedule for submission of position papers and any other documents</w:t>
      </w:r>
      <w:r w:rsidR="00A00E69">
        <w:rPr>
          <w:rFonts w:ascii="Times New Roman" w:hAnsi="Times New Roman" w:cs="Times New Roman"/>
          <w:sz w:val="24"/>
          <w:szCs w:val="24"/>
        </w:rPr>
        <w:t>.</w:t>
      </w:r>
    </w:p>
    <w:p w14:paraId="44D5D1A8" w14:textId="77777777" w:rsidR="00A00E69" w:rsidRPr="00A00E69" w:rsidRDefault="00A00E69" w:rsidP="00A00E69">
      <w:pPr>
        <w:tabs>
          <w:tab w:val="left" w:pos="838"/>
        </w:tabs>
        <w:ind w:right="100"/>
        <w:rPr>
          <w:rFonts w:ascii="Times New Roman" w:hAnsi="Times New Roman" w:cs="Times New Roman"/>
          <w:sz w:val="24"/>
          <w:szCs w:val="24"/>
        </w:rPr>
      </w:pPr>
    </w:p>
    <w:p w14:paraId="4E49717E" w14:textId="728884C0" w:rsidR="00644326"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Date for submission of hearing participants</w:t>
      </w:r>
      <w:r w:rsidR="0003549E">
        <w:rPr>
          <w:rFonts w:ascii="Times New Roman" w:hAnsi="Times New Roman" w:cs="Times New Roman"/>
          <w:sz w:val="24"/>
          <w:szCs w:val="24"/>
        </w:rPr>
        <w:t>/observers</w:t>
      </w:r>
      <w:r w:rsidRPr="00DC6BF7">
        <w:rPr>
          <w:rFonts w:ascii="Times New Roman" w:hAnsi="Times New Roman" w:cs="Times New Roman"/>
          <w:sz w:val="24"/>
          <w:szCs w:val="24"/>
        </w:rPr>
        <w:t xml:space="preserve"> list</w:t>
      </w:r>
      <w:r w:rsidR="00A00E69">
        <w:rPr>
          <w:rFonts w:ascii="Times New Roman" w:hAnsi="Times New Roman" w:cs="Times New Roman"/>
          <w:sz w:val="24"/>
          <w:szCs w:val="24"/>
        </w:rPr>
        <w:t>.</w:t>
      </w:r>
    </w:p>
    <w:p w14:paraId="27D3B6DB" w14:textId="77777777" w:rsidR="00A00E69" w:rsidRPr="00A00E69" w:rsidRDefault="00A00E69" w:rsidP="00A00E69">
      <w:pPr>
        <w:tabs>
          <w:tab w:val="left" w:pos="838"/>
        </w:tabs>
        <w:ind w:right="100"/>
        <w:rPr>
          <w:rFonts w:ascii="Times New Roman" w:hAnsi="Times New Roman" w:cs="Times New Roman"/>
          <w:sz w:val="24"/>
          <w:szCs w:val="24"/>
        </w:rPr>
      </w:pPr>
    </w:p>
    <w:p w14:paraId="7293BAE6" w14:textId="7A59A5CB" w:rsidR="00644326"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Date for submission of hearing presentations</w:t>
      </w:r>
      <w:r w:rsidR="00A00E69">
        <w:rPr>
          <w:rFonts w:ascii="Times New Roman" w:hAnsi="Times New Roman" w:cs="Times New Roman"/>
          <w:sz w:val="24"/>
          <w:szCs w:val="24"/>
        </w:rPr>
        <w:t>.</w:t>
      </w:r>
    </w:p>
    <w:p w14:paraId="1FDD288F" w14:textId="77777777" w:rsidR="00A00E69" w:rsidRPr="00A00E69" w:rsidRDefault="00A00E69" w:rsidP="00A00E69">
      <w:pPr>
        <w:tabs>
          <w:tab w:val="left" w:pos="838"/>
        </w:tabs>
        <w:ind w:right="100"/>
        <w:rPr>
          <w:rFonts w:ascii="Times New Roman" w:hAnsi="Times New Roman" w:cs="Times New Roman"/>
          <w:sz w:val="24"/>
          <w:szCs w:val="24"/>
        </w:rPr>
      </w:pPr>
    </w:p>
    <w:p w14:paraId="2875F860" w14:textId="5C3A5A40" w:rsidR="00DB3790" w:rsidRPr="00DC6BF7" w:rsidRDefault="006552DA" w:rsidP="00DA1626">
      <w:pPr>
        <w:pStyle w:val="ListParagraph"/>
        <w:numPr>
          <w:ilvl w:val="2"/>
          <w:numId w:val="19"/>
        </w:numPr>
        <w:tabs>
          <w:tab w:val="left" w:pos="838"/>
        </w:tabs>
        <w:ind w:left="1620" w:right="100" w:hanging="810"/>
        <w:jc w:val="left"/>
        <w:rPr>
          <w:rFonts w:ascii="Times New Roman" w:hAnsi="Times New Roman" w:cs="Times New Roman"/>
          <w:sz w:val="24"/>
          <w:szCs w:val="24"/>
        </w:rPr>
      </w:pPr>
      <w:r w:rsidRPr="00DC6BF7">
        <w:rPr>
          <w:rFonts w:ascii="Times New Roman" w:hAnsi="Times New Roman" w:cs="Times New Roman"/>
          <w:sz w:val="24"/>
          <w:szCs w:val="24"/>
        </w:rPr>
        <w:t xml:space="preserve">Logistics of the hearing, including location and </w:t>
      </w:r>
      <w:r>
        <w:rPr>
          <w:rFonts w:ascii="Times New Roman" w:hAnsi="Times New Roman" w:cs="Times New Roman"/>
          <w:sz w:val="24"/>
          <w:szCs w:val="24"/>
        </w:rPr>
        <w:t xml:space="preserve">the </w:t>
      </w:r>
      <w:proofErr w:type="gramStart"/>
      <w:r w:rsidRPr="00DC6BF7">
        <w:rPr>
          <w:rFonts w:ascii="Times New Roman" w:hAnsi="Times New Roman" w:cs="Times New Roman"/>
          <w:sz w:val="24"/>
          <w:szCs w:val="24"/>
        </w:rPr>
        <w:t>manner in which</w:t>
      </w:r>
      <w:proofErr w:type="gramEnd"/>
      <w:r w:rsidRPr="00DC6BF7">
        <w:rPr>
          <w:rFonts w:ascii="Times New Roman" w:hAnsi="Times New Roman" w:cs="Times New Roman"/>
          <w:sz w:val="24"/>
          <w:szCs w:val="24"/>
        </w:rPr>
        <w:t xml:space="preserve"> </w:t>
      </w:r>
      <w:r w:rsidR="0003549E">
        <w:rPr>
          <w:rFonts w:ascii="Times New Roman" w:hAnsi="Times New Roman" w:cs="Times New Roman"/>
          <w:sz w:val="24"/>
          <w:szCs w:val="24"/>
        </w:rPr>
        <w:t xml:space="preserve">pre-hearing </w:t>
      </w:r>
      <w:r w:rsidRPr="00DC6BF7">
        <w:rPr>
          <w:rFonts w:ascii="Times New Roman" w:hAnsi="Times New Roman" w:cs="Times New Roman"/>
          <w:sz w:val="24"/>
          <w:szCs w:val="24"/>
        </w:rPr>
        <w:t>documents will be submitted and exchanged</w:t>
      </w:r>
      <w:r w:rsidR="00A00E69">
        <w:rPr>
          <w:rFonts w:ascii="Times New Roman" w:hAnsi="Times New Roman" w:cs="Times New Roman"/>
          <w:sz w:val="24"/>
          <w:szCs w:val="24"/>
        </w:rPr>
        <w:t>.</w:t>
      </w:r>
    </w:p>
    <w:p w14:paraId="50C6473A" w14:textId="77777777" w:rsidR="00DB3790" w:rsidRPr="00DC6BF7" w:rsidRDefault="00000000" w:rsidP="00DA1626">
      <w:pPr>
        <w:tabs>
          <w:tab w:val="left" w:pos="838"/>
        </w:tabs>
        <w:ind w:left="360" w:right="100"/>
        <w:rPr>
          <w:rFonts w:ascii="Times New Roman" w:hAnsi="Times New Roman" w:cs="Times New Roman"/>
          <w:sz w:val="24"/>
          <w:szCs w:val="24"/>
        </w:rPr>
      </w:pPr>
    </w:p>
    <w:p w14:paraId="61A7596E" w14:textId="1E9A9CFF" w:rsidR="00644326"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 xml:space="preserve">DRA </w:t>
      </w:r>
      <w:r w:rsidRPr="00DC6BF7">
        <w:rPr>
          <w:rFonts w:ascii="Times New Roman" w:hAnsi="Times New Roman" w:cs="Times New Roman"/>
          <w:sz w:val="24"/>
          <w:szCs w:val="24"/>
        </w:rPr>
        <w:t>confirm to the Party Representatives</w:t>
      </w:r>
      <w:r w:rsidR="006F7C99">
        <w:rPr>
          <w:rFonts w:ascii="Times New Roman" w:hAnsi="Times New Roman" w:cs="Times New Roman"/>
          <w:sz w:val="24"/>
          <w:szCs w:val="24"/>
        </w:rPr>
        <w:t xml:space="preserve"> </w:t>
      </w:r>
      <w:r w:rsidRPr="00DC6BF7">
        <w:rPr>
          <w:rFonts w:ascii="Times New Roman" w:hAnsi="Times New Roman" w:cs="Times New Roman"/>
          <w:sz w:val="24"/>
          <w:szCs w:val="24"/>
        </w:rPr>
        <w:t xml:space="preserve">the schedule of actions and submissions leading up to the hearing.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may schedule other planning </w:t>
      </w:r>
      <w:r w:rsidRPr="00EC246E">
        <w:rPr>
          <w:rFonts w:ascii="Times New Roman" w:hAnsi="Times New Roman" w:cs="Times New Roman"/>
          <w:sz w:val="24"/>
          <w:szCs w:val="24"/>
        </w:rPr>
        <w:t xml:space="preserve">conferences, </w:t>
      </w:r>
      <w:r w:rsidRPr="00DC6BF7">
        <w:rPr>
          <w:rFonts w:ascii="Times New Roman" w:hAnsi="Times New Roman" w:cs="Times New Roman"/>
          <w:sz w:val="24"/>
          <w:szCs w:val="24"/>
        </w:rPr>
        <w:t>from time to time</w:t>
      </w:r>
      <w:r w:rsidR="00A24238">
        <w:rPr>
          <w:rFonts w:ascii="Times New Roman" w:hAnsi="Times New Roman" w:cs="Times New Roman"/>
          <w:sz w:val="24"/>
          <w:szCs w:val="24"/>
        </w:rPr>
        <w:t>,</w:t>
      </w:r>
      <w:r w:rsidRPr="00DC6BF7">
        <w:rPr>
          <w:rFonts w:ascii="Times New Roman" w:hAnsi="Times New Roman" w:cs="Times New Roman"/>
          <w:sz w:val="24"/>
          <w:szCs w:val="24"/>
        </w:rPr>
        <w:t xml:space="preserve"> to ensure that hearing preparations are proceeding effectively and efficiently.</w:t>
      </w:r>
    </w:p>
    <w:p w14:paraId="6C1EB73C" w14:textId="77777777" w:rsidR="00090649" w:rsidRPr="00DC6BF7" w:rsidRDefault="00000000" w:rsidP="00DA1626">
      <w:pPr>
        <w:pStyle w:val="ListParagraph"/>
        <w:tabs>
          <w:tab w:val="left" w:pos="838"/>
        </w:tabs>
        <w:ind w:left="792" w:right="100" w:firstLine="0"/>
        <w:jc w:val="left"/>
        <w:rPr>
          <w:rFonts w:ascii="Times New Roman" w:hAnsi="Times New Roman" w:cs="Times New Roman"/>
          <w:sz w:val="24"/>
          <w:szCs w:val="24"/>
        </w:rPr>
      </w:pPr>
    </w:p>
    <w:p w14:paraId="716876AC" w14:textId="425CA27C"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Approximately seven (7) days prior to the hearing,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hold a conference</w:t>
      </w:r>
      <w:r w:rsidR="00A24238">
        <w:rPr>
          <w:rFonts w:ascii="Times New Roman" w:hAnsi="Times New Roman" w:cs="Times New Roman"/>
          <w:sz w:val="24"/>
          <w:szCs w:val="24"/>
        </w:rPr>
        <w:t xml:space="preserve"> call</w:t>
      </w:r>
      <w:r w:rsidRPr="006B76FD">
        <w:rPr>
          <w:rFonts w:ascii="Times New Roman" w:hAnsi="Times New Roman" w:cs="Times New Roman"/>
          <w:sz w:val="24"/>
          <w:szCs w:val="24"/>
        </w:rPr>
        <w:t xml:space="preserve"> </w:t>
      </w:r>
      <w:r w:rsidRPr="00DC6BF7">
        <w:rPr>
          <w:rFonts w:ascii="Times New Roman" w:hAnsi="Times New Roman" w:cs="Times New Roman"/>
          <w:sz w:val="24"/>
          <w:szCs w:val="24"/>
        </w:rPr>
        <w:t xml:space="preserve">with the Party Representatives to </w:t>
      </w:r>
      <w:r w:rsidR="0003549E" w:rsidRPr="00DC6BF7">
        <w:rPr>
          <w:rFonts w:ascii="Times New Roman" w:hAnsi="Times New Roman" w:cs="Times New Roman"/>
          <w:sz w:val="24"/>
          <w:szCs w:val="24"/>
        </w:rPr>
        <w:t xml:space="preserve">confirm that all submissions are in order, </w:t>
      </w:r>
      <w:r w:rsidRPr="00DC6BF7">
        <w:rPr>
          <w:rFonts w:ascii="Times New Roman" w:hAnsi="Times New Roman" w:cs="Times New Roman"/>
          <w:sz w:val="24"/>
          <w:szCs w:val="24"/>
        </w:rPr>
        <w:t>go over final logistics of the hearing, and address any issues of concern that the Parties have regarding the hearing.</w:t>
      </w:r>
    </w:p>
    <w:p w14:paraId="4F9DAAAE" w14:textId="77777777" w:rsidR="00DB3790" w:rsidRPr="00DA1626" w:rsidRDefault="00000000" w:rsidP="00DA1626">
      <w:pPr>
        <w:pStyle w:val="BodyText"/>
        <w:rPr>
          <w:rFonts w:ascii="Times New Roman" w:hAnsi="Times New Roman" w:cs="Times New Roman"/>
        </w:rPr>
      </w:pPr>
    </w:p>
    <w:p w14:paraId="6EA9BB56" w14:textId="77777777" w:rsidR="00DB3790" w:rsidRPr="00DA1626" w:rsidRDefault="006552DA"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PREPARATION FOR A HEARING</w:t>
      </w:r>
    </w:p>
    <w:p w14:paraId="0084C230" w14:textId="77777777" w:rsidR="00DB3790" w:rsidRPr="00DA1626" w:rsidRDefault="00000000" w:rsidP="00DA1626">
      <w:pPr>
        <w:tabs>
          <w:tab w:val="left" w:pos="838"/>
        </w:tabs>
        <w:ind w:right="100"/>
        <w:rPr>
          <w:rFonts w:ascii="Times New Roman" w:hAnsi="Times New Roman" w:cs="Times New Roman"/>
          <w:sz w:val="24"/>
          <w:szCs w:val="24"/>
        </w:rPr>
      </w:pPr>
    </w:p>
    <w:p w14:paraId="001A6D4E" w14:textId="3A8EA562"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determine the time and location of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hearing, with due consideration to the needs and preferences of the Parties. Normally, hearings will be conducted at or near the project site.</w:t>
      </w:r>
    </w:p>
    <w:p w14:paraId="10DFEFDA" w14:textId="77777777" w:rsidR="00DB3790" w:rsidRPr="00DC6BF7" w:rsidRDefault="00000000" w:rsidP="00DA1626">
      <w:pPr>
        <w:tabs>
          <w:tab w:val="left" w:pos="838"/>
        </w:tabs>
        <w:ind w:left="360" w:right="100"/>
        <w:rPr>
          <w:rFonts w:ascii="Times New Roman" w:hAnsi="Times New Roman" w:cs="Times New Roman"/>
          <w:sz w:val="24"/>
          <w:szCs w:val="24"/>
        </w:rPr>
      </w:pPr>
    </w:p>
    <w:p w14:paraId="7A014B1B" w14:textId="77777777"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The Parties will provide administrative services such as conference facilities and support services, as needed for the hearing.</w:t>
      </w:r>
    </w:p>
    <w:p w14:paraId="1EAB3522" w14:textId="77777777" w:rsidR="00DB3790" w:rsidRPr="00DC6BF7" w:rsidRDefault="00000000" w:rsidP="00DA1626">
      <w:pPr>
        <w:tabs>
          <w:tab w:val="left" w:pos="838"/>
        </w:tabs>
        <w:ind w:right="100"/>
        <w:rPr>
          <w:rFonts w:ascii="Times New Roman" w:hAnsi="Times New Roman" w:cs="Times New Roman"/>
          <w:sz w:val="24"/>
          <w:szCs w:val="24"/>
        </w:rPr>
      </w:pPr>
    </w:p>
    <w:p w14:paraId="2922299A" w14:textId="6ECF437D" w:rsidR="008D1663" w:rsidRPr="00DC6BF7" w:rsidRDefault="00AB3521" w:rsidP="00DA1626">
      <w:pPr>
        <w:pStyle w:val="ListParagraph"/>
        <w:numPr>
          <w:ilvl w:val="1"/>
          <w:numId w:val="19"/>
        </w:numPr>
        <w:tabs>
          <w:tab w:val="left" w:pos="838"/>
        </w:tabs>
        <w:ind w:right="100"/>
        <w:jc w:val="left"/>
        <w:rPr>
          <w:rFonts w:ascii="Times New Roman" w:hAnsi="Times New Roman" w:cs="Times New Roman"/>
          <w:sz w:val="24"/>
          <w:szCs w:val="24"/>
        </w:rPr>
      </w:pPr>
      <w:r>
        <w:rPr>
          <w:rFonts w:ascii="Times New Roman" w:hAnsi="Times New Roman" w:cs="Times New Roman"/>
          <w:sz w:val="24"/>
          <w:szCs w:val="24"/>
        </w:rPr>
        <w:t>T</w:t>
      </w:r>
      <w:r w:rsidR="00E537FF">
        <w:rPr>
          <w:rFonts w:ascii="Times New Roman" w:hAnsi="Times New Roman" w:cs="Times New Roman"/>
          <w:sz w:val="24"/>
          <w:szCs w:val="24"/>
        </w:rPr>
        <w:t xml:space="preserve">he </w:t>
      </w:r>
      <w:r w:rsidR="006F7C99">
        <w:rPr>
          <w:rFonts w:ascii="Times New Roman" w:hAnsi="Times New Roman" w:cs="Times New Roman"/>
          <w:sz w:val="24"/>
          <w:szCs w:val="24"/>
        </w:rPr>
        <w:t>DRA</w:t>
      </w:r>
      <w:r w:rsidR="00E537FF">
        <w:rPr>
          <w:rFonts w:ascii="Times New Roman" w:hAnsi="Times New Roman" w:cs="Times New Roman"/>
          <w:sz w:val="24"/>
          <w:szCs w:val="24"/>
        </w:rPr>
        <w:t xml:space="preserve"> will </w:t>
      </w:r>
      <w:r>
        <w:rPr>
          <w:rFonts w:ascii="Times New Roman" w:hAnsi="Times New Roman" w:cs="Times New Roman"/>
          <w:sz w:val="24"/>
          <w:szCs w:val="24"/>
        </w:rPr>
        <w:t xml:space="preserve">schedule </w:t>
      </w:r>
      <w:r w:rsidR="0003549E">
        <w:rPr>
          <w:rFonts w:ascii="Times New Roman" w:hAnsi="Times New Roman" w:cs="Times New Roman"/>
          <w:sz w:val="24"/>
          <w:szCs w:val="24"/>
        </w:rPr>
        <w:t xml:space="preserve">the order of </w:t>
      </w:r>
      <w:r>
        <w:rPr>
          <w:rFonts w:ascii="Times New Roman" w:hAnsi="Times New Roman" w:cs="Times New Roman"/>
          <w:sz w:val="24"/>
          <w:szCs w:val="24"/>
        </w:rPr>
        <w:t>submissions</w:t>
      </w:r>
      <w:r w:rsidR="00E537FF">
        <w:rPr>
          <w:rFonts w:ascii="Times New Roman" w:hAnsi="Times New Roman" w:cs="Times New Roman"/>
          <w:sz w:val="24"/>
          <w:szCs w:val="24"/>
        </w:rPr>
        <w:t xml:space="preserve"> as follows: The referring Party will submit its position statement</w:t>
      </w:r>
      <w:r>
        <w:rPr>
          <w:rFonts w:ascii="Times New Roman" w:hAnsi="Times New Roman" w:cs="Times New Roman"/>
          <w:sz w:val="24"/>
          <w:szCs w:val="24"/>
        </w:rPr>
        <w:t xml:space="preserve"> first. The responding Party will submit its position </w:t>
      </w:r>
      <w:r w:rsidR="0003549E">
        <w:rPr>
          <w:rFonts w:ascii="Times New Roman" w:hAnsi="Times New Roman" w:cs="Times New Roman"/>
          <w:sz w:val="24"/>
          <w:szCs w:val="24"/>
        </w:rPr>
        <w:t>statement</w:t>
      </w:r>
      <w:r>
        <w:rPr>
          <w:rFonts w:ascii="Times New Roman" w:hAnsi="Times New Roman" w:cs="Times New Roman"/>
          <w:sz w:val="24"/>
          <w:szCs w:val="24"/>
        </w:rPr>
        <w:t xml:space="preserve"> with its responses. Each Party will be permitted to submit a short rebuttal paper focusing on those points that warrant further explanation. G</w:t>
      </w:r>
      <w:r w:rsidR="006552DA" w:rsidRPr="00DC6BF7">
        <w:rPr>
          <w:rFonts w:ascii="Times New Roman" w:hAnsi="Times New Roman" w:cs="Times New Roman"/>
          <w:sz w:val="24"/>
          <w:szCs w:val="24"/>
        </w:rPr>
        <w:t xml:space="preserve">enerally, the goal is to make the submission process as efficient as possible by ensuring focus </w:t>
      </w:r>
      <w:r w:rsidR="0003549E">
        <w:rPr>
          <w:rFonts w:ascii="Times New Roman" w:hAnsi="Times New Roman" w:cs="Times New Roman"/>
          <w:sz w:val="24"/>
          <w:szCs w:val="24"/>
        </w:rPr>
        <w:t xml:space="preserve">only </w:t>
      </w:r>
      <w:r w:rsidR="006552DA" w:rsidRPr="00DC6BF7">
        <w:rPr>
          <w:rFonts w:ascii="Times New Roman" w:hAnsi="Times New Roman" w:cs="Times New Roman"/>
          <w:sz w:val="24"/>
          <w:szCs w:val="24"/>
        </w:rPr>
        <w:t xml:space="preserve">on the issues </w:t>
      </w:r>
      <w:r w:rsidR="00A24238">
        <w:rPr>
          <w:rFonts w:ascii="Times New Roman" w:hAnsi="Times New Roman" w:cs="Times New Roman"/>
          <w:sz w:val="24"/>
          <w:szCs w:val="24"/>
        </w:rPr>
        <w:t xml:space="preserve">relevant to the </w:t>
      </w:r>
      <w:r w:rsidR="006552DA" w:rsidRPr="00DC6BF7">
        <w:rPr>
          <w:rFonts w:ascii="Times New Roman" w:hAnsi="Times New Roman" w:cs="Times New Roman"/>
          <w:sz w:val="24"/>
          <w:szCs w:val="24"/>
        </w:rPr>
        <w:t>dispute.</w:t>
      </w:r>
    </w:p>
    <w:p w14:paraId="1EA2C107" w14:textId="77777777" w:rsidR="008D1663" w:rsidRPr="00DC6BF7" w:rsidRDefault="00000000" w:rsidP="00DA1626">
      <w:pPr>
        <w:pStyle w:val="ListParagraph"/>
        <w:jc w:val="left"/>
        <w:rPr>
          <w:rFonts w:ascii="Times New Roman" w:hAnsi="Times New Roman" w:cs="Times New Roman"/>
          <w:sz w:val="24"/>
          <w:szCs w:val="24"/>
        </w:rPr>
      </w:pPr>
    </w:p>
    <w:p w14:paraId="64D3F957" w14:textId="6D9BB5CC" w:rsidR="004729B7"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Parties </w:t>
      </w:r>
      <w:r w:rsidR="0003549E">
        <w:rPr>
          <w:rFonts w:ascii="Times New Roman" w:hAnsi="Times New Roman" w:cs="Times New Roman"/>
          <w:sz w:val="24"/>
          <w:szCs w:val="24"/>
        </w:rPr>
        <w:t>will</w:t>
      </w:r>
      <w:r w:rsidRPr="00DC6BF7">
        <w:rPr>
          <w:rFonts w:ascii="Times New Roman" w:hAnsi="Times New Roman" w:cs="Times New Roman"/>
          <w:sz w:val="24"/>
          <w:szCs w:val="24"/>
        </w:rPr>
        <w:t xml:space="preserve"> jointly prepare a set of Common Reference Documents (“CRD”) containing all documents that the Parties want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to consider for the dispute. The Parties should avoid repetition of documents and submission of voluminous documents where extracts would suffice. The CRD </w:t>
      </w:r>
      <w:r w:rsidR="0003549E">
        <w:rPr>
          <w:rFonts w:ascii="Times New Roman" w:hAnsi="Times New Roman" w:cs="Times New Roman"/>
          <w:sz w:val="24"/>
          <w:szCs w:val="24"/>
        </w:rPr>
        <w:t>will</w:t>
      </w:r>
      <w:r w:rsidRPr="00DC6BF7">
        <w:rPr>
          <w:rFonts w:ascii="Times New Roman" w:hAnsi="Times New Roman" w:cs="Times New Roman"/>
          <w:sz w:val="24"/>
          <w:szCs w:val="24"/>
        </w:rPr>
        <w:t xml:space="preserve"> be organized and tabbed in a manner that permits access and reference to the documents in all submissions, accompanied by a </w:t>
      </w:r>
      <w:r w:rsidRPr="00DC6BF7">
        <w:rPr>
          <w:rFonts w:ascii="Times New Roman" w:hAnsi="Times New Roman" w:cs="Times New Roman"/>
          <w:sz w:val="24"/>
          <w:szCs w:val="24"/>
        </w:rPr>
        <w:lastRenderedPageBreak/>
        <w:t>summary document listing the contents of the CRD.</w:t>
      </w:r>
      <w:r w:rsidR="00AB3521">
        <w:rPr>
          <w:rFonts w:ascii="Times New Roman" w:hAnsi="Times New Roman" w:cs="Times New Roman"/>
          <w:sz w:val="24"/>
          <w:szCs w:val="24"/>
        </w:rPr>
        <w:t xml:space="preserve"> The CRD </w:t>
      </w:r>
      <w:r w:rsidR="0003549E">
        <w:rPr>
          <w:rFonts w:ascii="Times New Roman" w:hAnsi="Times New Roman" w:cs="Times New Roman"/>
          <w:sz w:val="24"/>
          <w:szCs w:val="24"/>
        </w:rPr>
        <w:t>will</w:t>
      </w:r>
      <w:r w:rsidR="00AB3521">
        <w:rPr>
          <w:rFonts w:ascii="Times New Roman" w:hAnsi="Times New Roman" w:cs="Times New Roman"/>
          <w:sz w:val="24"/>
          <w:szCs w:val="24"/>
        </w:rPr>
        <w:t xml:space="preserve"> be agreed upon prior to submission of the referring Party’s position statement. The CRD can be supplemented by agreement of the Parties and the </w:t>
      </w:r>
      <w:r w:rsidR="006F7C99">
        <w:rPr>
          <w:rFonts w:ascii="Times New Roman" w:hAnsi="Times New Roman" w:cs="Times New Roman"/>
          <w:sz w:val="24"/>
          <w:szCs w:val="24"/>
        </w:rPr>
        <w:t>DRA</w:t>
      </w:r>
      <w:r w:rsidR="00AB3521">
        <w:rPr>
          <w:rFonts w:ascii="Times New Roman" w:hAnsi="Times New Roman" w:cs="Times New Roman"/>
          <w:sz w:val="24"/>
          <w:szCs w:val="24"/>
        </w:rPr>
        <w:t>, if needed.</w:t>
      </w:r>
    </w:p>
    <w:p w14:paraId="3311699B" w14:textId="77777777" w:rsidR="004729B7" w:rsidRPr="00DC6BF7" w:rsidRDefault="00000000" w:rsidP="00DA1626">
      <w:pPr>
        <w:pStyle w:val="ListParagraph"/>
        <w:jc w:val="left"/>
        <w:rPr>
          <w:rFonts w:ascii="Times New Roman" w:hAnsi="Times New Roman" w:cs="Times New Roman"/>
          <w:sz w:val="24"/>
          <w:szCs w:val="24"/>
        </w:rPr>
      </w:pPr>
    </w:p>
    <w:p w14:paraId="3E0D2179" w14:textId="72F53DD3"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Each Party’s position paper </w:t>
      </w:r>
      <w:r w:rsidR="0003549E">
        <w:rPr>
          <w:rFonts w:ascii="Times New Roman" w:hAnsi="Times New Roman" w:cs="Times New Roman"/>
          <w:sz w:val="24"/>
          <w:szCs w:val="24"/>
        </w:rPr>
        <w:t>will</w:t>
      </w:r>
      <w:r w:rsidRPr="00DC6BF7">
        <w:rPr>
          <w:rFonts w:ascii="Times New Roman" w:hAnsi="Times New Roman" w:cs="Times New Roman"/>
          <w:sz w:val="24"/>
          <w:szCs w:val="24"/>
        </w:rPr>
        <w:t xml:space="preserve"> be structured to be a stand-alone document that includes the Joint Statement of Dispute; states the Party’s position on each element of the dispute; clearly defines the contractual justification for the stated position; </w:t>
      </w:r>
      <w:r w:rsidR="00A24238">
        <w:rPr>
          <w:rFonts w:ascii="Times New Roman" w:hAnsi="Times New Roman" w:cs="Times New Roman"/>
          <w:sz w:val="24"/>
          <w:szCs w:val="24"/>
        </w:rPr>
        <w:t>identifies relevant facts and documents</w:t>
      </w:r>
      <w:r w:rsidR="0003549E">
        <w:rPr>
          <w:rFonts w:ascii="Times New Roman" w:hAnsi="Times New Roman" w:cs="Times New Roman"/>
          <w:sz w:val="24"/>
          <w:szCs w:val="24"/>
        </w:rPr>
        <w:t>;</w:t>
      </w:r>
      <w:r w:rsidR="00A24238">
        <w:rPr>
          <w:rFonts w:ascii="Times New Roman" w:hAnsi="Times New Roman" w:cs="Times New Roman"/>
          <w:sz w:val="24"/>
          <w:szCs w:val="24"/>
        </w:rPr>
        <w:t xml:space="preserve"> </w:t>
      </w:r>
      <w:r w:rsidRPr="00DC6BF7">
        <w:rPr>
          <w:rFonts w:ascii="Times New Roman" w:hAnsi="Times New Roman" w:cs="Times New Roman"/>
          <w:sz w:val="24"/>
          <w:szCs w:val="24"/>
        </w:rPr>
        <w:t xml:space="preserve">and provides the reasoning as to why each believes the other Party’s position is not </w:t>
      </w:r>
      <w:r w:rsidR="00642ECF">
        <w:rPr>
          <w:rFonts w:ascii="Times New Roman" w:hAnsi="Times New Roman" w:cs="Times New Roman"/>
          <w:sz w:val="24"/>
          <w:szCs w:val="24"/>
        </w:rPr>
        <w:t xml:space="preserve">factually or </w:t>
      </w:r>
      <w:r w:rsidRPr="00DC6BF7">
        <w:rPr>
          <w:rFonts w:ascii="Times New Roman" w:hAnsi="Times New Roman" w:cs="Times New Roman"/>
          <w:sz w:val="24"/>
          <w:szCs w:val="24"/>
        </w:rPr>
        <w:t xml:space="preserve">contractually correct. </w:t>
      </w:r>
      <w:r w:rsidR="00642ECF">
        <w:rPr>
          <w:rFonts w:ascii="Times New Roman" w:hAnsi="Times New Roman" w:cs="Times New Roman"/>
          <w:sz w:val="24"/>
          <w:szCs w:val="24"/>
        </w:rPr>
        <w:t>Each</w:t>
      </w:r>
      <w:r w:rsidRPr="00DC6BF7">
        <w:rPr>
          <w:rFonts w:ascii="Times New Roman" w:hAnsi="Times New Roman" w:cs="Times New Roman"/>
          <w:sz w:val="24"/>
          <w:szCs w:val="24"/>
        </w:rPr>
        <w:t xml:space="preserve"> position</w:t>
      </w:r>
      <w:r w:rsidR="00AB3521">
        <w:rPr>
          <w:rFonts w:ascii="Times New Roman" w:hAnsi="Times New Roman" w:cs="Times New Roman"/>
          <w:sz w:val="24"/>
          <w:szCs w:val="24"/>
        </w:rPr>
        <w:t xml:space="preserve"> statement</w:t>
      </w:r>
      <w:r w:rsidRPr="00DC6BF7">
        <w:rPr>
          <w:rFonts w:ascii="Times New Roman" w:hAnsi="Times New Roman" w:cs="Times New Roman"/>
          <w:sz w:val="24"/>
          <w:szCs w:val="24"/>
        </w:rPr>
        <w:t xml:space="preserve"> must also include </w:t>
      </w:r>
      <w:r w:rsidR="00AB3521">
        <w:rPr>
          <w:rFonts w:ascii="Times New Roman" w:hAnsi="Times New Roman" w:cs="Times New Roman"/>
          <w:sz w:val="24"/>
          <w:szCs w:val="24"/>
        </w:rPr>
        <w:t xml:space="preserve">or refer to </w:t>
      </w:r>
      <w:r w:rsidRPr="00DC6BF7">
        <w:rPr>
          <w:rFonts w:ascii="Times New Roman" w:hAnsi="Times New Roman" w:cs="Times New Roman"/>
          <w:sz w:val="24"/>
          <w:szCs w:val="24"/>
        </w:rPr>
        <w:t>supporting CRD</w:t>
      </w:r>
      <w:r w:rsidR="00AB3521">
        <w:rPr>
          <w:rFonts w:ascii="Times New Roman" w:hAnsi="Times New Roman" w:cs="Times New Roman"/>
          <w:sz w:val="24"/>
          <w:szCs w:val="24"/>
        </w:rPr>
        <w:t xml:space="preserve"> documents</w:t>
      </w:r>
      <w:r w:rsidRPr="00DC6BF7">
        <w:rPr>
          <w:rFonts w:ascii="Times New Roman" w:hAnsi="Times New Roman" w:cs="Times New Roman"/>
          <w:sz w:val="24"/>
          <w:szCs w:val="24"/>
        </w:rPr>
        <w:t>.</w:t>
      </w:r>
    </w:p>
    <w:p w14:paraId="18C9E159" w14:textId="77777777" w:rsidR="006E22BC" w:rsidRPr="00DC6BF7" w:rsidRDefault="00000000" w:rsidP="00DA1626">
      <w:pPr>
        <w:pStyle w:val="ListParagraph"/>
        <w:jc w:val="left"/>
        <w:rPr>
          <w:rFonts w:ascii="Times New Roman" w:hAnsi="Times New Roman" w:cs="Times New Roman"/>
          <w:sz w:val="24"/>
          <w:szCs w:val="24"/>
        </w:rPr>
      </w:pPr>
    </w:p>
    <w:p w14:paraId="13D6C443" w14:textId="1234B025" w:rsidR="008C396C"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When the scope of the hearing includes subcontractor </w:t>
      </w:r>
      <w:r w:rsidR="00A24238">
        <w:rPr>
          <w:rFonts w:ascii="Times New Roman" w:hAnsi="Times New Roman" w:cs="Times New Roman"/>
          <w:sz w:val="24"/>
          <w:szCs w:val="24"/>
        </w:rPr>
        <w:t xml:space="preserve">or supplier </w:t>
      </w:r>
      <w:r w:rsidRPr="00DC6BF7">
        <w:rPr>
          <w:rFonts w:ascii="Times New Roman" w:hAnsi="Times New Roman" w:cs="Times New Roman"/>
          <w:sz w:val="24"/>
          <w:szCs w:val="24"/>
        </w:rPr>
        <w:t xml:space="preserve">claims, the position papers </w:t>
      </w:r>
      <w:r w:rsidR="00642ECF">
        <w:rPr>
          <w:rFonts w:ascii="Times New Roman" w:hAnsi="Times New Roman" w:cs="Times New Roman"/>
          <w:sz w:val="24"/>
          <w:szCs w:val="24"/>
        </w:rPr>
        <w:t>must</w:t>
      </w:r>
      <w:r w:rsidRPr="00DC6BF7">
        <w:rPr>
          <w:rFonts w:ascii="Times New Roman" w:hAnsi="Times New Roman" w:cs="Times New Roman"/>
          <w:sz w:val="24"/>
          <w:szCs w:val="24"/>
        </w:rPr>
        <w:t xml:space="preserve"> include any necessary information and documents from the subcontractor </w:t>
      </w:r>
      <w:r w:rsidR="00A24238">
        <w:rPr>
          <w:rFonts w:ascii="Times New Roman" w:hAnsi="Times New Roman" w:cs="Times New Roman"/>
          <w:sz w:val="24"/>
          <w:szCs w:val="24"/>
        </w:rPr>
        <w:t>or supplier</w:t>
      </w:r>
      <w:r w:rsidRPr="00DC6BF7">
        <w:rPr>
          <w:rFonts w:ascii="Times New Roman" w:hAnsi="Times New Roman" w:cs="Times New Roman"/>
          <w:sz w:val="24"/>
          <w:szCs w:val="24"/>
        </w:rPr>
        <w:t>.</w:t>
      </w:r>
    </w:p>
    <w:p w14:paraId="31340945" w14:textId="77777777" w:rsidR="008C396C" w:rsidRPr="00DC6BF7" w:rsidRDefault="00000000" w:rsidP="00DA1626">
      <w:pPr>
        <w:pStyle w:val="ListParagraph"/>
        <w:jc w:val="left"/>
        <w:rPr>
          <w:rFonts w:ascii="Times New Roman" w:hAnsi="Times New Roman" w:cs="Times New Roman"/>
          <w:sz w:val="24"/>
          <w:szCs w:val="24"/>
        </w:rPr>
      </w:pPr>
    </w:p>
    <w:p w14:paraId="3454681F" w14:textId="2972069A" w:rsidR="006E22BC"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When the scope of the hearing includes time and</w:t>
      </w:r>
      <w:r w:rsidR="00DC0532">
        <w:rPr>
          <w:rFonts w:ascii="Times New Roman" w:hAnsi="Times New Roman" w:cs="Times New Roman"/>
          <w:sz w:val="24"/>
          <w:szCs w:val="24"/>
        </w:rPr>
        <w:t xml:space="preserve"> cost</w:t>
      </w:r>
      <w:r w:rsidRPr="00DC6BF7">
        <w:rPr>
          <w:rFonts w:ascii="Times New Roman" w:hAnsi="Times New Roman" w:cs="Times New Roman"/>
          <w:sz w:val="24"/>
          <w:szCs w:val="24"/>
        </w:rPr>
        <w:t xml:space="preserve"> issues, the referring Party </w:t>
      </w:r>
      <w:r w:rsidR="00642ECF">
        <w:rPr>
          <w:rFonts w:ascii="Times New Roman" w:hAnsi="Times New Roman" w:cs="Times New Roman"/>
          <w:sz w:val="24"/>
          <w:szCs w:val="24"/>
        </w:rPr>
        <w:t>will</w:t>
      </w:r>
      <w:r w:rsidRPr="00DC6BF7">
        <w:rPr>
          <w:rFonts w:ascii="Times New Roman" w:hAnsi="Times New Roman" w:cs="Times New Roman"/>
          <w:sz w:val="24"/>
          <w:szCs w:val="24"/>
        </w:rPr>
        <w:t xml:space="preserve"> include (a) a schedule impact analysis (for time-related issues) and (b) full cost details (for</w:t>
      </w:r>
      <w:r w:rsidR="00DC0532">
        <w:rPr>
          <w:rFonts w:ascii="Times New Roman" w:hAnsi="Times New Roman" w:cs="Times New Roman"/>
          <w:sz w:val="24"/>
          <w:szCs w:val="24"/>
        </w:rPr>
        <w:t xml:space="preserve"> cost</w:t>
      </w:r>
      <w:r w:rsidRPr="00DC6BF7">
        <w:rPr>
          <w:rFonts w:ascii="Times New Roman" w:hAnsi="Times New Roman" w:cs="Times New Roman"/>
          <w:sz w:val="24"/>
          <w:szCs w:val="24"/>
        </w:rPr>
        <w:t xml:space="preserve">-related issues). The other Party’s response </w:t>
      </w:r>
      <w:r w:rsidR="00642ECF">
        <w:rPr>
          <w:rFonts w:ascii="Times New Roman" w:hAnsi="Times New Roman" w:cs="Times New Roman"/>
          <w:sz w:val="24"/>
          <w:szCs w:val="24"/>
        </w:rPr>
        <w:t>will</w:t>
      </w:r>
      <w:r w:rsidRPr="00DC6BF7">
        <w:rPr>
          <w:rFonts w:ascii="Times New Roman" w:hAnsi="Times New Roman" w:cs="Times New Roman"/>
          <w:sz w:val="24"/>
          <w:szCs w:val="24"/>
        </w:rPr>
        <w:t xml:space="preserve"> include its counter-analysis</w:t>
      </w:r>
      <w:r w:rsidR="00DC0532">
        <w:rPr>
          <w:rFonts w:ascii="Times New Roman" w:hAnsi="Times New Roman" w:cs="Times New Roman"/>
          <w:sz w:val="24"/>
          <w:szCs w:val="24"/>
        </w:rPr>
        <w:t xml:space="preserve"> and support</w:t>
      </w:r>
      <w:r w:rsidRPr="00DC6BF7">
        <w:rPr>
          <w:rFonts w:ascii="Times New Roman" w:hAnsi="Times New Roman" w:cs="Times New Roman"/>
          <w:sz w:val="24"/>
          <w:szCs w:val="24"/>
        </w:rPr>
        <w:t>, if any.</w:t>
      </w:r>
    </w:p>
    <w:p w14:paraId="252B2EC0" w14:textId="77777777" w:rsidR="00DB3790" w:rsidRPr="00DC6BF7" w:rsidRDefault="00000000" w:rsidP="00DA1626">
      <w:pPr>
        <w:tabs>
          <w:tab w:val="left" w:pos="838"/>
        </w:tabs>
        <w:ind w:left="360" w:right="100"/>
        <w:rPr>
          <w:rFonts w:ascii="Times New Roman" w:hAnsi="Times New Roman" w:cs="Times New Roman"/>
          <w:sz w:val="24"/>
          <w:szCs w:val="24"/>
        </w:rPr>
      </w:pPr>
    </w:p>
    <w:p w14:paraId="04AD4C27" w14:textId="75DA615D" w:rsidR="00DB3790" w:rsidRPr="00DC6BF7" w:rsidRDefault="00957636" w:rsidP="00DA1626">
      <w:pPr>
        <w:pStyle w:val="ListParagraph"/>
        <w:numPr>
          <w:ilvl w:val="1"/>
          <w:numId w:val="19"/>
        </w:numPr>
        <w:tabs>
          <w:tab w:val="left" w:pos="838"/>
        </w:tabs>
        <w:ind w:right="100"/>
        <w:jc w:val="left"/>
        <w:rPr>
          <w:rFonts w:ascii="Times New Roman" w:hAnsi="Times New Roman" w:cs="Times New Roman"/>
          <w:sz w:val="24"/>
          <w:szCs w:val="24"/>
        </w:rPr>
      </w:pPr>
      <w:r>
        <w:rPr>
          <w:rFonts w:ascii="Times New Roman" w:hAnsi="Times New Roman" w:cs="Times New Roman"/>
          <w:sz w:val="24"/>
          <w:szCs w:val="24"/>
        </w:rPr>
        <w:t>All p</w:t>
      </w:r>
      <w:r w:rsidR="006552DA" w:rsidRPr="00DC6BF7">
        <w:rPr>
          <w:rFonts w:ascii="Times New Roman" w:hAnsi="Times New Roman" w:cs="Times New Roman"/>
          <w:sz w:val="24"/>
          <w:szCs w:val="24"/>
        </w:rPr>
        <w:t xml:space="preserve">osition papers must be simultaneously delivered to the </w:t>
      </w:r>
      <w:r w:rsidR="006F7C99">
        <w:rPr>
          <w:rFonts w:ascii="Times New Roman" w:hAnsi="Times New Roman" w:cs="Times New Roman"/>
          <w:sz w:val="24"/>
          <w:szCs w:val="24"/>
        </w:rPr>
        <w:t>DRA</w:t>
      </w:r>
      <w:r w:rsidR="006552DA" w:rsidRPr="00DC6BF7">
        <w:rPr>
          <w:rFonts w:ascii="Times New Roman" w:hAnsi="Times New Roman" w:cs="Times New Roman"/>
          <w:sz w:val="24"/>
          <w:szCs w:val="24"/>
        </w:rPr>
        <w:t xml:space="preserve"> members and the other Party on </w:t>
      </w:r>
      <w:r w:rsidR="00DC0532">
        <w:rPr>
          <w:rFonts w:ascii="Times New Roman" w:hAnsi="Times New Roman" w:cs="Times New Roman"/>
          <w:sz w:val="24"/>
          <w:szCs w:val="24"/>
        </w:rPr>
        <w:t>the</w:t>
      </w:r>
      <w:r w:rsidR="006552DA" w:rsidRPr="00DC6BF7">
        <w:rPr>
          <w:rFonts w:ascii="Times New Roman" w:hAnsi="Times New Roman" w:cs="Times New Roman"/>
          <w:sz w:val="24"/>
          <w:szCs w:val="24"/>
        </w:rPr>
        <w:t xml:space="preserve"> schedule established by the </w:t>
      </w:r>
      <w:r w:rsidR="006F7C99">
        <w:rPr>
          <w:rFonts w:ascii="Times New Roman" w:hAnsi="Times New Roman" w:cs="Times New Roman"/>
          <w:sz w:val="24"/>
          <w:szCs w:val="24"/>
        </w:rPr>
        <w:t>DRA</w:t>
      </w:r>
      <w:r w:rsidR="00DC0532">
        <w:rPr>
          <w:rFonts w:ascii="Times New Roman" w:hAnsi="Times New Roman" w:cs="Times New Roman"/>
          <w:sz w:val="24"/>
          <w:szCs w:val="24"/>
        </w:rPr>
        <w:t xml:space="preserve"> Chair</w:t>
      </w:r>
      <w:r w:rsidR="006552DA" w:rsidRPr="00DC6BF7">
        <w:rPr>
          <w:rFonts w:ascii="Times New Roman" w:hAnsi="Times New Roman" w:cs="Times New Roman"/>
          <w:sz w:val="24"/>
          <w:szCs w:val="24"/>
        </w:rPr>
        <w:t xml:space="preserve">. </w:t>
      </w:r>
    </w:p>
    <w:p w14:paraId="074F23D3" w14:textId="77777777" w:rsidR="00DB3790" w:rsidRPr="00DC6BF7" w:rsidRDefault="00000000" w:rsidP="00DA1626">
      <w:pPr>
        <w:tabs>
          <w:tab w:val="left" w:pos="838"/>
        </w:tabs>
        <w:ind w:right="100"/>
        <w:rPr>
          <w:rFonts w:ascii="Times New Roman" w:hAnsi="Times New Roman" w:cs="Times New Roman"/>
          <w:sz w:val="24"/>
          <w:szCs w:val="24"/>
        </w:rPr>
      </w:pPr>
    </w:p>
    <w:p w14:paraId="021E1D37" w14:textId="10909557"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Once position papers and rebuttal papers have been submitted, the Parties may not </w:t>
      </w:r>
      <w:r w:rsidR="00957636">
        <w:rPr>
          <w:rFonts w:ascii="Times New Roman" w:hAnsi="Times New Roman" w:cs="Times New Roman"/>
          <w:sz w:val="24"/>
          <w:szCs w:val="24"/>
        </w:rPr>
        <w:t>submit</w:t>
      </w:r>
      <w:r w:rsidRPr="00DC6BF7">
        <w:rPr>
          <w:rFonts w:ascii="Times New Roman" w:hAnsi="Times New Roman" w:cs="Times New Roman"/>
          <w:sz w:val="24"/>
          <w:szCs w:val="24"/>
        </w:rPr>
        <w:t xml:space="preserve"> new information or documents regarding the</w:t>
      </w:r>
      <w:r w:rsidRPr="00DC6BF7">
        <w:rPr>
          <w:rFonts w:ascii="Times New Roman" w:hAnsi="Times New Roman" w:cs="Times New Roman"/>
          <w:spacing w:val="-4"/>
          <w:sz w:val="24"/>
          <w:szCs w:val="24"/>
        </w:rPr>
        <w:t xml:space="preserve"> </w:t>
      </w:r>
      <w:r w:rsidRPr="00DC6BF7">
        <w:rPr>
          <w:rFonts w:ascii="Times New Roman" w:hAnsi="Times New Roman" w:cs="Times New Roman"/>
          <w:sz w:val="24"/>
          <w:szCs w:val="24"/>
        </w:rPr>
        <w:t>dispute, absent good cause shown</w:t>
      </w:r>
      <w:r w:rsidR="00AB3521">
        <w:rPr>
          <w:rFonts w:ascii="Times New Roman" w:hAnsi="Times New Roman" w:cs="Times New Roman"/>
          <w:sz w:val="24"/>
          <w:szCs w:val="24"/>
        </w:rPr>
        <w:t>,</w:t>
      </w:r>
      <w:r w:rsidRPr="00DC6BF7">
        <w:rPr>
          <w:rFonts w:ascii="Times New Roman" w:hAnsi="Times New Roman" w:cs="Times New Roman"/>
          <w:sz w:val="24"/>
          <w:szCs w:val="24"/>
        </w:rPr>
        <w:t xml:space="preserve"> </w:t>
      </w:r>
      <w:r w:rsidR="00642ECF">
        <w:rPr>
          <w:rFonts w:ascii="Times New Roman" w:hAnsi="Times New Roman" w:cs="Times New Roman"/>
          <w:sz w:val="24"/>
          <w:szCs w:val="24"/>
        </w:rPr>
        <w:t xml:space="preserve">and </w:t>
      </w:r>
      <w:r w:rsidRPr="00DC6BF7">
        <w:rPr>
          <w:rFonts w:ascii="Times New Roman" w:hAnsi="Times New Roman" w:cs="Times New Roman"/>
          <w:sz w:val="24"/>
          <w:szCs w:val="24"/>
        </w:rPr>
        <w:t xml:space="preserve">with the </w:t>
      </w:r>
      <w:r w:rsidR="006F7C99">
        <w:rPr>
          <w:rFonts w:ascii="Times New Roman" w:hAnsi="Times New Roman" w:cs="Times New Roman"/>
          <w:sz w:val="24"/>
          <w:szCs w:val="24"/>
        </w:rPr>
        <w:t>DRA</w:t>
      </w:r>
      <w:r w:rsidRPr="00DC6BF7">
        <w:rPr>
          <w:rFonts w:ascii="Times New Roman" w:hAnsi="Times New Roman" w:cs="Times New Roman"/>
          <w:sz w:val="24"/>
          <w:szCs w:val="24"/>
        </w:rPr>
        <w:t>’s permission</w:t>
      </w:r>
      <w:r w:rsidR="00AB3521">
        <w:rPr>
          <w:rFonts w:ascii="Times New Roman" w:hAnsi="Times New Roman" w:cs="Times New Roman"/>
          <w:sz w:val="24"/>
          <w:szCs w:val="24"/>
        </w:rPr>
        <w:t xml:space="preserve"> and allowance of sufficient time for the other Party to respond</w:t>
      </w:r>
      <w:r w:rsidRPr="00DC6BF7">
        <w:rPr>
          <w:rFonts w:ascii="Times New Roman" w:hAnsi="Times New Roman" w:cs="Times New Roman"/>
          <w:sz w:val="24"/>
          <w:szCs w:val="24"/>
        </w:rPr>
        <w:t>.</w:t>
      </w:r>
    </w:p>
    <w:p w14:paraId="58536600" w14:textId="77777777" w:rsidR="004729B7" w:rsidRPr="00DC6BF7" w:rsidRDefault="00000000" w:rsidP="00DA1626">
      <w:pPr>
        <w:pStyle w:val="ListParagraph"/>
        <w:jc w:val="left"/>
        <w:rPr>
          <w:rFonts w:ascii="Times New Roman" w:hAnsi="Times New Roman" w:cs="Times New Roman"/>
          <w:sz w:val="24"/>
          <w:szCs w:val="24"/>
        </w:rPr>
      </w:pPr>
    </w:p>
    <w:p w14:paraId="127CEF7D" w14:textId="6B24B5DA" w:rsidR="006E22BC" w:rsidRPr="00DC6BF7" w:rsidRDefault="006552DA" w:rsidP="00DA1626">
      <w:pPr>
        <w:pStyle w:val="ListParagraph"/>
        <w:numPr>
          <w:ilvl w:val="1"/>
          <w:numId w:val="19"/>
        </w:numPr>
        <w:tabs>
          <w:tab w:val="left" w:pos="990"/>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On a date set by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the Parties will exchange and submit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a list of the participants and other attendees that each Party plans to have at the hearing. The Parties are encouraged to limit the number of persons at the hearing to the necessary minimum, preferably those directly involved in the Project; those with direct knowledge of the issues in dispute; or those whose presence is needed because they will be reviewing the </w:t>
      </w:r>
      <w:r w:rsidR="006F7C99">
        <w:rPr>
          <w:rFonts w:ascii="Times New Roman" w:hAnsi="Times New Roman" w:cs="Times New Roman"/>
          <w:sz w:val="24"/>
          <w:szCs w:val="24"/>
        </w:rPr>
        <w:t>DRA</w:t>
      </w:r>
      <w:r w:rsidRPr="00DC6BF7">
        <w:rPr>
          <w:rFonts w:ascii="Times New Roman" w:hAnsi="Times New Roman" w:cs="Times New Roman"/>
          <w:sz w:val="24"/>
          <w:szCs w:val="24"/>
        </w:rPr>
        <w:t>’s recommendation. The list of attendees should include:</w:t>
      </w:r>
    </w:p>
    <w:p w14:paraId="5DFC3E96" w14:textId="77777777" w:rsidR="006E22BC" w:rsidRPr="00DC6BF7" w:rsidRDefault="00000000" w:rsidP="00DA1626">
      <w:pPr>
        <w:pStyle w:val="ListParagraph"/>
        <w:jc w:val="left"/>
        <w:rPr>
          <w:rFonts w:ascii="Times New Roman" w:hAnsi="Times New Roman" w:cs="Times New Roman"/>
          <w:sz w:val="24"/>
          <w:szCs w:val="24"/>
        </w:rPr>
      </w:pPr>
    </w:p>
    <w:p w14:paraId="30F9F8D4" w14:textId="18F6D8BE" w:rsidR="006E22BC" w:rsidRDefault="006552DA" w:rsidP="00DA1626">
      <w:pPr>
        <w:pStyle w:val="ListParagraph"/>
        <w:numPr>
          <w:ilvl w:val="2"/>
          <w:numId w:val="19"/>
        </w:numPr>
        <w:tabs>
          <w:tab w:val="left" w:pos="838"/>
          <w:tab w:val="left" w:pos="1620"/>
          <w:tab w:val="left" w:pos="1710"/>
        </w:tabs>
        <w:ind w:left="1260" w:right="100"/>
        <w:jc w:val="left"/>
        <w:rPr>
          <w:rFonts w:ascii="Times New Roman" w:hAnsi="Times New Roman" w:cs="Times New Roman"/>
          <w:sz w:val="24"/>
          <w:szCs w:val="24"/>
        </w:rPr>
      </w:pPr>
      <w:r w:rsidRPr="00DC6BF7">
        <w:rPr>
          <w:rFonts w:ascii="Times New Roman" w:hAnsi="Times New Roman" w:cs="Times New Roman"/>
          <w:sz w:val="24"/>
          <w:szCs w:val="24"/>
        </w:rPr>
        <w:t xml:space="preserve">Name, </w:t>
      </w:r>
      <w:proofErr w:type="gramStart"/>
      <w:r w:rsidRPr="00DC6BF7">
        <w:rPr>
          <w:rFonts w:ascii="Times New Roman" w:hAnsi="Times New Roman" w:cs="Times New Roman"/>
          <w:sz w:val="24"/>
          <w:szCs w:val="24"/>
        </w:rPr>
        <w:t>title</w:t>
      </w:r>
      <w:proofErr w:type="gramEnd"/>
      <w:r w:rsidRPr="00DC6BF7">
        <w:rPr>
          <w:rFonts w:ascii="Times New Roman" w:hAnsi="Times New Roman" w:cs="Times New Roman"/>
          <w:sz w:val="24"/>
          <w:szCs w:val="24"/>
        </w:rPr>
        <w:t xml:space="preserve"> and professional affiliation</w:t>
      </w:r>
      <w:r w:rsidR="009A2AC3">
        <w:rPr>
          <w:rFonts w:ascii="Times New Roman" w:hAnsi="Times New Roman" w:cs="Times New Roman"/>
          <w:sz w:val="24"/>
          <w:szCs w:val="24"/>
        </w:rPr>
        <w:t>.</w:t>
      </w:r>
    </w:p>
    <w:p w14:paraId="2C7537DD" w14:textId="77777777" w:rsidR="009A2AC3" w:rsidRPr="00DC6BF7" w:rsidRDefault="009A2AC3" w:rsidP="009A2AC3">
      <w:pPr>
        <w:pStyle w:val="ListParagraph"/>
        <w:tabs>
          <w:tab w:val="left" w:pos="838"/>
          <w:tab w:val="left" w:pos="1620"/>
          <w:tab w:val="left" w:pos="1710"/>
        </w:tabs>
        <w:ind w:left="1260" w:right="100" w:firstLine="0"/>
        <w:jc w:val="left"/>
        <w:rPr>
          <w:rFonts w:ascii="Times New Roman" w:hAnsi="Times New Roman" w:cs="Times New Roman"/>
          <w:sz w:val="24"/>
          <w:szCs w:val="24"/>
        </w:rPr>
      </w:pPr>
    </w:p>
    <w:p w14:paraId="5A720A2D" w14:textId="50E59F7A" w:rsidR="00EC246E" w:rsidRDefault="006552DA" w:rsidP="00DA1626">
      <w:pPr>
        <w:pStyle w:val="ListParagraph"/>
        <w:numPr>
          <w:ilvl w:val="2"/>
          <w:numId w:val="19"/>
        </w:numPr>
        <w:tabs>
          <w:tab w:val="left" w:pos="838"/>
          <w:tab w:val="left" w:pos="1620"/>
          <w:tab w:val="left" w:pos="1710"/>
        </w:tabs>
        <w:ind w:left="1260" w:right="100"/>
        <w:jc w:val="left"/>
        <w:rPr>
          <w:rFonts w:ascii="Times New Roman" w:hAnsi="Times New Roman" w:cs="Times New Roman"/>
          <w:sz w:val="24"/>
          <w:szCs w:val="24"/>
        </w:rPr>
      </w:pPr>
      <w:r w:rsidRPr="00DC6BF7">
        <w:rPr>
          <w:rFonts w:ascii="Times New Roman" w:hAnsi="Times New Roman" w:cs="Times New Roman"/>
          <w:sz w:val="24"/>
          <w:szCs w:val="24"/>
        </w:rPr>
        <w:t>Role of the person at the hearing (observer or participant)</w:t>
      </w:r>
      <w:r w:rsidR="009A2AC3">
        <w:rPr>
          <w:rFonts w:ascii="Times New Roman" w:hAnsi="Times New Roman" w:cs="Times New Roman"/>
          <w:sz w:val="24"/>
          <w:szCs w:val="24"/>
        </w:rPr>
        <w:t>.</w:t>
      </w:r>
    </w:p>
    <w:p w14:paraId="46C7F4DA" w14:textId="77777777" w:rsidR="009A2AC3" w:rsidRDefault="009A2AC3" w:rsidP="009A2AC3">
      <w:pPr>
        <w:pStyle w:val="ListParagraph"/>
        <w:tabs>
          <w:tab w:val="left" w:pos="838"/>
          <w:tab w:val="left" w:pos="1620"/>
          <w:tab w:val="left" w:pos="1710"/>
        </w:tabs>
        <w:ind w:left="1260" w:right="100" w:firstLine="0"/>
        <w:jc w:val="left"/>
        <w:rPr>
          <w:rFonts w:ascii="Times New Roman" w:hAnsi="Times New Roman" w:cs="Times New Roman"/>
          <w:sz w:val="24"/>
          <w:szCs w:val="24"/>
        </w:rPr>
      </w:pPr>
    </w:p>
    <w:p w14:paraId="208F141D" w14:textId="1423FCD7" w:rsidR="006E22BC" w:rsidRPr="00EC246E" w:rsidRDefault="006552DA" w:rsidP="00DA1626">
      <w:pPr>
        <w:pStyle w:val="ListParagraph"/>
        <w:numPr>
          <w:ilvl w:val="2"/>
          <w:numId w:val="19"/>
        </w:numPr>
        <w:tabs>
          <w:tab w:val="left" w:pos="838"/>
          <w:tab w:val="left" w:pos="1620"/>
          <w:tab w:val="left" w:pos="1710"/>
        </w:tabs>
        <w:ind w:left="1260" w:right="100"/>
        <w:jc w:val="left"/>
        <w:rPr>
          <w:rFonts w:ascii="Times New Roman" w:hAnsi="Times New Roman" w:cs="Times New Roman"/>
          <w:sz w:val="24"/>
          <w:szCs w:val="24"/>
        </w:rPr>
      </w:pPr>
      <w:proofErr w:type="gramStart"/>
      <w:r w:rsidRPr="00EC246E">
        <w:rPr>
          <w:rFonts w:ascii="Times New Roman" w:hAnsi="Times New Roman" w:cs="Times New Roman"/>
          <w:sz w:val="24"/>
          <w:szCs w:val="24"/>
        </w:rPr>
        <w:t>Brief summary</w:t>
      </w:r>
      <w:proofErr w:type="gramEnd"/>
      <w:r w:rsidRPr="00EC246E">
        <w:rPr>
          <w:rFonts w:ascii="Times New Roman" w:hAnsi="Times New Roman" w:cs="Times New Roman"/>
          <w:sz w:val="24"/>
          <w:szCs w:val="24"/>
        </w:rPr>
        <w:t xml:space="preserve"> of matters that any participant is anticipated to address</w:t>
      </w:r>
      <w:r w:rsidR="009A2AC3">
        <w:rPr>
          <w:rFonts w:ascii="Times New Roman" w:hAnsi="Times New Roman" w:cs="Times New Roman"/>
          <w:sz w:val="24"/>
          <w:szCs w:val="24"/>
        </w:rPr>
        <w:t>.</w:t>
      </w:r>
    </w:p>
    <w:p w14:paraId="2C0369CA" w14:textId="77777777" w:rsidR="006E22BC" w:rsidRPr="00DC6BF7" w:rsidRDefault="00000000" w:rsidP="00DA1626">
      <w:pPr>
        <w:rPr>
          <w:rFonts w:ascii="Times New Roman" w:hAnsi="Times New Roman" w:cs="Times New Roman"/>
          <w:sz w:val="24"/>
          <w:szCs w:val="24"/>
        </w:rPr>
      </w:pPr>
    </w:p>
    <w:p w14:paraId="19FE33C7" w14:textId="67A7FF42" w:rsidR="004729B7" w:rsidRPr="00DC6BF7" w:rsidRDefault="006552DA" w:rsidP="00DA1626">
      <w:pPr>
        <w:pStyle w:val="ListParagraph"/>
        <w:numPr>
          <w:ilvl w:val="1"/>
          <w:numId w:val="19"/>
        </w:numPr>
        <w:tabs>
          <w:tab w:val="left" w:pos="990"/>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On a date set by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the Parties will submit and exchange any presentation materials they intend to use at the hearing. The Parties are encouraged to use summaries, charts, chronologies, and visual aids that will assist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in understanding the information and documents to be presented. If a Party uses a PowerPoint presentation, the slides </w:t>
      </w:r>
      <w:r w:rsidR="00642ECF">
        <w:rPr>
          <w:rFonts w:ascii="Times New Roman" w:hAnsi="Times New Roman" w:cs="Times New Roman"/>
          <w:sz w:val="24"/>
          <w:szCs w:val="24"/>
        </w:rPr>
        <w:t>will</w:t>
      </w:r>
      <w:r w:rsidRPr="00DC6BF7">
        <w:rPr>
          <w:rFonts w:ascii="Times New Roman" w:hAnsi="Times New Roman" w:cs="Times New Roman"/>
          <w:sz w:val="24"/>
          <w:szCs w:val="24"/>
        </w:rPr>
        <w:t xml:space="preserve"> be numbered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t>
      </w:r>
      <w:r w:rsidR="00642ECF">
        <w:rPr>
          <w:rFonts w:ascii="Times New Roman" w:hAnsi="Times New Roman" w:cs="Times New Roman"/>
          <w:sz w:val="24"/>
          <w:szCs w:val="24"/>
        </w:rPr>
        <w:t>will</w:t>
      </w:r>
      <w:r w:rsidRPr="00DC6BF7">
        <w:rPr>
          <w:rFonts w:ascii="Times New Roman" w:hAnsi="Times New Roman" w:cs="Times New Roman"/>
          <w:sz w:val="24"/>
          <w:szCs w:val="24"/>
        </w:rPr>
        <w:t xml:space="preserve"> be given a copy </w:t>
      </w:r>
      <w:r w:rsidRPr="00DC6BF7">
        <w:rPr>
          <w:rFonts w:ascii="Times New Roman" w:hAnsi="Times New Roman" w:cs="Times New Roman"/>
          <w:sz w:val="24"/>
          <w:szCs w:val="24"/>
        </w:rPr>
        <w:lastRenderedPageBreak/>
        <w:t xml:space="preserve">in a format that permits notetaking. The presentation materials </w:t>
      </w:r>
      <w:r w:rsidR="00642ECF">
        <w:rPr>
          <w:rFonts w:ascii="Times New Roman" w:hAnsi="Times New Roman" w:cs="Times New Roman"/>
          <w:sz w:val="24"/>
          <w:szCs w:val="24"/>
        </w:rPr>
        <w:t>must</w:t>
      </w:r>
      <w:r w:rsidRPr="00DC6BF7">
        <w:rPr>
          <w:rFonts w:ascii="Times New Roman" w:hAnsi="Times New Roman" w:cs="Times New Roman"/>
          <w:sz w:val="24"/>
          <w:szCs w:val="24"/>
        </w:rPr>
        <w:t xml:space="preserve"> be consistent with the position papers and rebuttals previously submitted.</w:t>
      </w:r>
    </w:p>
    <w:p w14:paraId="48151CC4" w14:textId="77777777" w:rsidR="00DB3790" w:rsidRPr="00DC6BF7" w:rsidRDefault="00000000" w:rsidP="00DA1626">
      <w:pPr>
        <w:pStyle w:val="BodyText"/>
        <w:rPr>
          <w:rFonts w:ascii="Times New Roman" w:hAnsi="Times New Roman" w:cs="Times New Roman"/>
        </w:rPr>
      </w:pPr>
    </w:p>
    <w:p w14:paraId="6CFD67A0" w14:textId="0255ADAC" w:rsidR="005564A3" w:rsidRPr="00DA1626" w:rsidRDefault="006552DA" w:rsidP="00DA1626">
      <w:pPr>
        <w:pStyle w:val="Heading1"/>
        <w:numPr>
          <w:ilvl w:val="0"/>
          <w:numId w:val="19"/>
        </w:numPr>
        <w:rPr>
          <w:rFonts w:ascii="Times New Roman" w:hAnsi="Times New Roman" w:cs="Times New Roman"/>
          <w:b w:val="0"/>
          <w:bCs w:val="0"/>
        </w:rPr>
      </w:pPr>
      <w:r w:rsidRPr="00DA1626">
        <w:rPr>
          <w:rFonts w:ascii="Times New Roman" w:hAnsi="Times New Roman" w:cs="Times New Roman"/>
          <w:b w:val="0"/>
          <w:bCs w:val="0"/>
        </w:rPr>
        <w:t xml:space="preserve">CONDUCT OF THE </w:t>
      </w:r>
      <w:r w:rsidR="006F7C99">
        <w:rPr>
          <w:rFonts w:ascii="Times New Roman" w:hAnsi="Times New Roman" w:cs="Times New Roman"/>
          <w:b w:val="0"/>
          <w:bCs w:val="0"/>
        </w:rPr>
        <w:t>DRA</w:t>
      </w:r>
      <w:r w:rsidRPr="00DA1626">
        <w:rPr>
          <w:rFonts w:ascii="Times New Roman" w:hAnsi="Times New Roman" w:cs="Times New Roman"/>
          <w:b w:val="0"/>
          <w:bCs w:val="0"/>
        </w:rPr>
        <w:t xml:space="preserve"> HEARING</w:t>
      </w:r>
    </w:p>
    <w:p w14:paraId="507D542B" w14:textId="77777777" w:rsidR="004729B7" w:rsidRPr="00DA1626" w:rsidRDefault="00000000" w:rsidP="00DA1626">
      <w:pPr>
        <w:pStyle w:val="ListParagraph"/>
        <w:tabs>
          <w:tab w:val="left" w:pos="838"/>
        </w:tabs>
        <w:ind w:left="360" w:right="100" w:firstLine="0"/>
        <w:jc w:val="left"/>
        <w:rPr>
          <w:rFonts w:ascii="Times New Roman" w:hAnsi="Times New Roman" w:cs="Times New Roman"/>
          <w:sz w:val="24"/>
          <w:szCs w:val="24"/>
        </w:rPr>
      </w:pPr>
    </w:p>
    <w:p w14:paraId="7312D6F3" w14:textId="0BB47485" w:rsidR="00DB3790" w:rsidRPr="00DC6BF7" w:rsidRDefault="006552DA" w:rsidP="00DA1626">
      <w:pPr>
        <w:pStyle w:val="ListParagraph"/>
        <w:numPr>
          <w:ilvl w:val="1"/>
          <w:numId w:val="19"/>
        </w:numPr>
        <w:tabs>
          <w:tab w:val="left" w:pos="838"/>
        </w:tabs>
        <w:ind w:left="900" w:right="100" w:hanging="450"/>
        <w:jc w:val="left"/>
        <w:rPr>
          <w:rFonts w:ascii="Times New Roman" w:hAnsi="Times New Roman" w:cs="Times New Roman"/>
          <w:sz w:val="24"/>
          <w:szCs w:val="24"/>
        </w:rPr>
      </w:pPr>
      <w:r w:rsidRPr="00DC6BF7">
        <w:rPr>
          <w:rFonts w:ascii="Times New Roman" w:hAnsi="Times New Roman" w:cs="Times New Roman"/>
          <w:sz w:val="24"/>
          <w:szCs w:val="24"/>
        </w:rPr>
        <w:t xml:space="preserve">At any hearing that includes </w:t>
      </w:r>
      <w:r w:rsidR="00957636">
        <w:rPr>
          <w:rFonts w:ascii="Times New Roman" w:hAnsi="Times New Roman" w:cs="Times New Roman"/>
          <w:sz w:val="24"/>
          <w:szCs w:val="24"/>
        </w:rPr>
        <w:t>s</w:t>
      </w:r>
      <w:r w:rsidRPr="00DC6BF7">
        <w:rPr>
          <w:rFonts w:ascii="Times New Roman" w:hAnsi="Times New Roman" w:cs="Times New Roman"/>
          <w:sz w:val="24"/>
          <w:szCs w:val="24"/>
        </w:rPr>
        <w:t xml:space="preserve">ubcontractor </w:t>
      </w:r>
      <w:r w:rsidR="00957636">
        <w:rPr>
          <w:rFonts w:ascii="Times New Roman" w:hAnsi="Times New Roman" w:cs="Times New Roman"/>
          <w:sz w:val="24"/>
          <w:szCs w:val="24"/>
        </w:rPr>
        <w:t xml:space="preserve">or supplier </w:t>
      </w:r>
      <w:r w:rsidRPr="00DC6BF7">
        <w:rPr>
          <w:rFonts w:ascii="Times New Roman" w:hAnsi="Times New Roman" w:cs="Times New Roman"/>
          <w:sz w:val="24"/>
          <w:szCs w:val="24"/>
        </w:rPr>
        <w:t xml:space="preserve">claims, the Contractor must require that each </w:t>
      </w:r>
      <w:r w:rsidR="00957636">
        <w:rPr>
          <w:rFonts w:ascii="Times New Roman" w:hAnsi="Times New Roman" w:cs="Times New Roman"/>
          <w:sz w:val="24"/>
          <w:szCs w:val="24"/>
        </w:rPr>
        <w:t>s</w:t>
      </w:r>
      <w:r w:rsidRPr="00DC6BF7">
        <w:rPr>
          <w:rFonts w:ascii="Times New Roman" w:hAnsi="Times New Roman" w:cs="Times New Roman"/>
          <w:sz w:val="24"/>
          <w:szCs w:val="24"/>
        </w:rPr>
        <w:t xml:space="preserve">ubcontractor (including lower tier </w:t>
      </w:r>
      <w:r w:rsidR="009A2AC3">
        <w:rPr>
          <w:rFonts w:ascii="Times New Roman" w:hAnsi="Times New Roman" w:cs="Times New Roman"/>
          <w:sz w:val="24"/>
          <w:szCs w:val="24"/>
        </w:rPr>
        <w:t>s</w:t>
      </w:r>
      <w:r w:rsidRPr="00DC6BF7">
        <w:rPr>
          <w:rFonts w:ascii="Times New Roman" w:hAnsi="Times New Roman" w:cs="Times New Roman"/>
          <w:sz w:val="24"/>
          <w:szCs w:val="24"/>
        </w:rPr>
        <w:t>ubcontractors</w:t>
      </w:r>
      <w:r w:rsidR="00957636">
        <w:rPr>
          <w:rFonts w:ascii="Times New Roman" w:hAnsi="Times New Roman" w:cs="Times New Roman"/>
          <w:sz w:val="24"/>
          <w:szCs w:val="24"/>
        </w:rPr>
        <w:t>)</w:t>
      </w:r>
      <w:r w:rsidRPr="00DC6BF7">
        <w:rPr>
          <w:rFonts w:ascii="Times New Roman" w:hAnsi="Times New Roman" w:cs="Times New Roman"/>
          <w:sz w:val="24"/>
          <w:szCs w:val="24"/>
        </w:rPr>
        <w:t xml:space="preserve"> or </w:t>
      </w:r>
      <w:r w:rsidR="00957636">
        <w:rPr>
          <w:rFonts w:ascii="Times New Roman" w:hAnsi="Times New Roman" w:cs="Times New Roman"/>
          <w:sz w:val="24"/>
          <w:szCs w:val="24"/>
        </w:rPr>
        <w:t>s</w:t>
      </w:r>
      <w:r w:rsidRPr="00DC6BF7">
        <w:rPr>
          <w:rFonts w:ascii="Times New Roman" w:hAnsi="Times New Roman" w:cs="Times New Roman"/>
          <w:sz w:val="24"/>
          <w:szCs w:val="24"/>
        </w:rPr>
        <w:t>upplier</w:t>
      </w:r>
      <w:r w:rsidR="00957636">
        <w:rPr>
          <w:rFonts w:ascii="Times New Roman" w:hAnsi="Times New Roman" w:cs="Times New Roman"/>
          <w:sz w:val="24"/>
          <w:szCs w:val="24"/>
        </w:rPr>
        <w:t xml:space="preserve"> </w:t>
      </w:r>
      <w:r w:rsidRPr="00DC6BF7">
        <w:rPr>
          <w:rFonts w:ascii="Times New Roman" w:hAnsi="Times New Roman" w:cs="Times New Roman"/>
          <w:sz w:val="24"/>
          <w:szCs w:val="24"/>
        </w:rPr>
        <w:t xml:space="preserve">involved in the dispute have present at the hearing an authorized representative with actual knowledge of the facts underlying </w:t>
      </w:r>
      <w:r w:rsidR="00957636">
        <w:rPr>
          <w:rFonts w:ascii="Times New Roman" w:hAnsi="Times New Roman" w:cs="Times New Roman"/>
          <w:sz w:val="24"/>
          <w:szCs w:val="24"/>
        </w:rPr>
        <w:t>its</w:t>
      </w:r>
      <w:r w:rsidRPr="00DC6BF7">
        <w:rPr>
          <w:rFonts w:ascii="Times New Roman" w:hAnsi="Times New Roman" w:cs="Times New Roman"/>
          <w:sz w:val="24"/>
          <w:szCs w:val="24"/>
        </w:rPr>
        <w:t xml:space="preserve"> claim. The subcontractor</w:t>
      </w:r>
      <w:r w:rsidR="00957636">
        <w:rPr>
          <w:rFonts w:ascii="Times New Roman" w:hAnsi="Times New Roman" w:cs="Times New Roman"/>
          <w:sz w:val="24"/>
          <w:szCs w:val="24"/>
        </w:rPr>
        <w:t xml:space="preserve"> or supplier</w:t>
      </w:r>
      <w:r w:rsidRPr="00DC6BF7">
        <w:rPr>
          <w:rFonts w:ascii="Times New Roman" w:hAnsi="Times New Roman" w:cs="Times New Roman"/>
          <w:sz w:val="24"/>
          <w:szCs w:val="24"/>
        </w:rPr>
        <w:t xml:space="preserve"> representative should be prepared to answer questions</w:t>
      </w:r>
      <w:r w:rsidRPr="00EC246E">
        <w:rPr>
          <w:rFonts w:ascii="Times New Roman" w:hAnsi="Times New Roman" w:cs="Times New Roman"/>
          <w:sz w:val="24"/>
          <w:szCs w:val="24"/>
        </w:rPr>
        <w:t xml:space="preserve"> by the </w:t>
      </w:r>
      <w:r w:rsidR="006F7C99">
        <w:rPr>
          <w:rFonts w:ascii="Times New Roman" w:hAnsi="Times New Roman" w:cs="Times New Roman"/>
          <w:sz w:val="24"/>
          <w:szCs w:val="24"/>
        </w:rPr>
        <w:t>DRA</w:t>
      </w:r>
      <w:r w:rsidRPr="00EC246E">
        <w:rPr>
          <w:rFonts w:ascii="Times New Roman" w:hAnsi="Times New Roman" w:cs="Times New Roman"/>
          <w:sz w:val="24"/>
          <w:szCs w:val="24"/>
        </w:rPr>
        <w:t>,</w:t>
      </w:r>
      <w:r w:rsidRPr="00DC6BF7">
        <w:rPr>
          <w:rFonts w:ascii="Times New Roman" w:hAnsi="Times New Roman" w:cs="Times New Roman"/>
          <w:sz w:val="24"/>
          <w:szCs w:val="24"/>
        </w:rPr>
        <w:t xml:space="preserve"> if any, and may assist in the presentation.</w:t>
      </w:r>
    </w:p>
    <w:p w14:paraId="34CD269C" w14:textId="77777777" w:rsidR="00E9784F" w:rsidRPr="00DC6BF7" w:rsidRDefault="00000000" w:rsidP="00DA1626">
      <w:pPr>
        <w:pStyle w:val="ListParagraph"/>
        <w:tabs>
          <w:tab w:val="left" w:pos="838"/>
        </w:tabs>
        <w:ind w:left="900" w:right="100" w:hanging="450"/>
        <w:jc w:val="left"/>
        <w:rPr>
          <w:rFonts w:ascii="Times New Roman" w:hAnsi="Times New Roman" w:cs="Times New Roman"/>
          <w:sz w:val="24"/>
          <w:szCs w:val="24"/>
        </w:rPr>
      </w:pPr>
    </w:p>
    <w:p w14:paraId="3D4EEBBD" w14:textId="48BD78BC" w:rsidR="00E9784F" w:rsidRPr="00DC6BF7" w:rsidRDefault="006552DA" w:rsidP="00DA1626">
      <w:pPr>
        <w:pStyle w:val="ListParagraph"/>
        <w:numPr>
          <w:ilvl w:val="1"/>
          <w:numId w:val="19"/>
        </w:numPr>
        <w:tabs>
          <w:tab w:val="left" w:pos="838"/>
        </w:tabs>
        <w:ind w:left="900" w:right="100" w:hanging="450"/>
        <w:jc w:val="left"/>
        <w:rPr>
          <w:rFonts w:ascii="Times New Roman" w:hAnsi="Times New Roman" w:cs="Times New Roman"/>
          <w:sz w:val="24"/>
          <w:szCs w:val="24"/>
        </w:rPr>
      </w:pPr>
      <w:r w:rsidRPr="00DC6BF7">
        <w:rPr>
          <w:rFonts w:ascii="Times New Roman" w:hAnsi="Times New Roman" w:cs="Times New Roman"/>
          <w:sz w:val="24"/>
          <w:szCs w:val="24"/>
        </w:rPr>
        <w:t xml:space="preserve">The Parties’ legal counsel may attend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hearings as an observer, provided that prior permission is obtained from the other Party. Legal counsel will not participate in the hearing unless requested by the Parties and approved in advance of the hearing by the </w:t>
      </w:r>
      <w:r w:rsidR="006F7C99">
        <w:rPr>
          <w:rFonts w:ascii="Times New Roman" w:hAnsi="Times New Roman" w:cs="Times New Roman"/>
          <w:sz w:val="24"/>
          <w:szCs w:val="24"/>
        </w:rPr>
        <w:t>DRA</w:t>
      </w:r>
      <w:r w:rsidRPr="00DC6BF7">
        <w:rPr>
          <w:rFonts w:ascii="Times New Roman" w:hAnsi="Times New Roman" w:cs="Times New Roman"/>
          <w:sz w:val="24"/>
          <w:szCs w:val="24"/>
        </w:rPr>
        <w:t>; if such participation is requested and approved, it will be limited to providing input on legal issues relating to the dispute.</w:t>
      </w:r>
    </w:p>
    <w:p w14:paraId="17B68CED" w14:textId="77777777" w:rsidR="00E9784F" w:rsidRPr="00DC6BF7" w:rsidRDefault="00000000" w:rsidP="00DA1626">
      <w:pPr>
        <w:tabs>
          <w:tab w:val="left" w:pos="838"/>
        </w:tabs>
        <w:ind w:left="900" w:right="100" w:hanging="450"/>
        <w:rPr>
          <w:rFonts w:ascii="Times New Roman" w:hAnsi="Times New Roman" w:cs="Times New Roman"/>
          <w:sz w:val="24"/>
          <w:szCs w:val="24"/>
        </w:rPr>
      </w:pPr>
    </w:p>
    <w:p w14:paraId="51491CB7" w14:textId="6341EE88" w:rsidR="00C179DB" w:rsidRPr="00DC6BF7" w:rsidRDefault="006552DA" w:rsidP="00DA1626">
      <w:pPr>
        <w:pStyle w:val="ListParagraph"/>
        <w:numPr>
          <w:ilvl w:val="1"/>
          <w:numId w:val="19"/>
        </w:numPr>
        <w:tabs>
          <w:tab w:val="left" w:pos="838"/>
        </w:tabs>
        <w:ind w:left="900" w:right="100" w:hanging="450"/>
        <w:jc w:val="left"/>
        <w:rPr>
          <w:rFonts w:ascii="Times New Roman" w:hAnsi="Times New Roman" w:cs="Times New Roman"/>
          <w:sz w:val="24"/>
          <w:szCs w:val="24"/>
        </w:rPr>
      </w:pPr>
      <w:r w:rsidRPr="00DC6BF7">
        <w:rPr>
          <w:rFonts w:ascii="Times New Roman" w:hAnsi="Times New Roman" w:cs="Times New Roman"/>
          <w:sz w:val="24"/>
          <w:szCs w:val="24"/>
        </w:rPr>
        <w:t xml:space="preserve"> The legal Rules of Evidence will not apply in the hearing process. There will be no testimony under oath or any cross-examination by the other Party. There will be no audio or</w:t>
      </w:r>
      <w:r>
        <w:rPr>
          <w:rFonts w:ascii="Times New Roman" w:hAnsi="Times New Roman" w:cs="Times New Roman"/>
          <w:sz w:val="24"/>
          <w:szCs w:val="24"/>
        </w:rPr>
        <w:t xml:space="preserve"> video recording of the hearing.</w:t>
      </w:r>
    </w:p>
    <w:p w14:paraId="7CDF704B" w14:textId="77777777" w:rsidR="00F72497" w:rsidRPr="00DC6BF7" w:rsidRDefault="00000000" w:rsidP="00DA1626">
      <w:pPr>
        <w:pStyle w:val="ListParagraph"/>
        <w:ind w:left="900" w:hanging="450"/>
        <w:jc w:val="left"/>
        <w:rPr>
          <w:rFonts w:ascii="Times New Roman" w:hAnsi="Times New Roman" w:cs="Times New Roman"/>
          <w:sz w:val="24"/>
          <w:szCs w:val="24"/>
        </w:rPr>
      </w:pPr>
    </w:p>
    <w:p w14:paraId="22E3E8F4" w14:textId="15470141" w:rsidR="00F72497" w:rsidRPr="00DC6BF7" w:rsidRDefault="006552DA" w:rsidP="00DA1626">
      <w:pPr>
        <w:pStyle w:val="ListParagraph"/>
        <w:numPr>
          <w:ilvl w:val="1"/>
          <w:numId w:val="19"/>
        </w:numPr>
        <w:tabs>
          <w:tab w:val="left" w:pos="838"/>
        </w:tabs>
        <w:ind w:left="900" w:right="100" w:hanging="450"/>
        <w:jc w:val="left"/>
        <w:rPr>
          <w:rFonts w:ascii="Times New Roman" w:hAnsi="Times New Roman" w:cs="Times New Roman"/>
          <w:sz w:val="24"/>
          <w:szCs w:val="24"/>
        </w:rPr>
      </w:pPr>
      <w:r w:rsidRPr="00DC6BF7">
        <w:rPr>
          <w:rFonts w:ascii="Times New Roman" w:hAnsi="Times New Roman" w:cs="Times New Roman"/>
          <w:sz w:val="24"/>
          <w:szCs w:val="24"/>
        </w:rPr>
        <w:t>Except for good cause shown</w:t>
      </w:r>
      <w:r w:rsidR="00AB3521">
        <w:rPr>
          <w:rFonts w:ascii="Times New Roman" w:hAnsi="Times New Roman" w:cs="Times New Roman"/>
          <w:sz w:val="24"/>
          <w:szCs w:val="24"/>
        </w:rPr>
        <w:t xml:space="preserve"> as determined by the </w:t>
      </w:r>
      <w:r w:rsidR="006F7C99">
        <w:rPr>
          <w:rFonts w:ascii="Times New Roman" w:hAnsi="Times New Roman" w:cs="Times New Roman"/>
          <w:sz w:val="24"/>
          <w:szCs w:val="24"/>
        </w:rPr>
        <w:t>DRA</w:t>
      </w:r>
      <w:r w:rsidRPr="00DC6BF7">
        <w:rPr>
          <w:rFonts w:ascii="Times New Roman" w:hAnsi="Times New Roman" w:cs="Times New Roman"/>
          <w:sz w:val="24"/>
          <w:szCs w:val="24"/>
        </w:rPr>
        <w:t>, no Party will be allowed to present information, documents, etc., at the hearing that was not included in the pre-hearing submissions or otherwise provided to the other Party pre-hearing. In those rare instances where supplemental or new information is permitted, the hearing will be held open until the other Party has had an adequate opportunity to respond.</w:t>
      </w:r>
    </w:p>
    <w:p w14:paraId="1C6CAE49" w14:textId="77777777" w:rsidR="00DB3790" w:rsidRPr="00DC6BF7" w:rsidRDefault="00000000" w:rsidP="00DA1626">
      <w:pPr>
        <w:tabs>
          <w:tab w:val="left" w:pos="838"/>
        </w:tabs>
        <w:ind w:left="360" w:right="100"/>
        <w:rPr>
          <w:rFonts w:ascii="Times New Roman" w:hAnsi="Times New Roman" w:cs="Times New Roman"/>
          <w:sz w:val="24"/>
          <w:szCs w:val="24"/>
        </w:rPr>
      </w:pPr>
    </w:p>
    <w:p w14:paraId="1066F19A" w14:textId="268B5941"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Each Party will be allowed to present its position uninterrupted by the other Party. The Claimant will make its presentation first, followed by the Respondent. After both Parties have made their presentations,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hear rebuttals in turn.</w:t>
      </w:r>
    </w:p>
    <w:p w14:paraId="584F5492" w14:textId="77777777" w:rsidR="00DB3790" w:rsidRPr="00DC6BF7" w:rsidRDefault="00000000" w:rsidP="00DA1626">
      <w:pPr>
        <w:tabs>
          <w:tab w:val="left" w:pos="838"/>
        </w:tabs>
        <w:ind w:left="360" w:right="100"/>
        <w:rPr>
          <w:rFonts w:ascii="Times New Roman" w:hAnsi="Times New Roman" w:cs="Times New Roman"/>
          <w:sz w:val="24"/>
          <w:szCs w:val="24"/>
        </w:rPr>
      </w:pPr>
    </w:p>
    <w:p w14:paraId="766C44A5" w14:textId="1CF635BD"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may ask questions (a) during presentations where clarification is sought in order to</w:t>
      </w:r>
      <w:r w:rsidR="00957636">
        <w:rPr>
          <w:rFonts w:ascii="Times New Roman" w:hAnsi="Times New Roman" w:cs="Times New Roman"/>
          <w:sz w:val="24"/>
          <w:szCs w:val="24"/>
        </w:rPr>
        <w:t xml:space="preserve"> understand</w:t>
      </w:r>
      <w:r w:rsidRPr="00DC6BF7">
        <w:rPr>
          <w:rFonts w:ascii="Times New Roman" w:hAnsi="Times New Roman" w:cs="Times New Roman"/>
          <w:sz w:val="24"/>
          <w:szCs w:val="24"/>
        </w:rPr>
        <w:t xml:space="preserve"> the information or documents being presented, or (b) after the presentations and during the rebuttals. After completion of both presentations, the Parties may ask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for permission to ask the other Party questions for purposes of clarifying (not arguing with) information that has been presented.</w:t>
      </w:r>
    </w:p>
    <w:p w14:paraId="32926574" w14:textId="77777777" w:rsidR="00DB3790" w:rsidRPr="00DC6BF7" w:rsidRDefault="00000000" w:rsidP="00DA1626">
      <w:pPr>
        <w:tabs>
          <w:tab w:val="left" w:pos="838"/>
        </w:tabs>
        <w:ind w:left="360" w:right="100"/>
        <w:rPr>
          <w:rFonts w:ascii="Times New Roman" w:hAnsi="Times New Roman" w:cs="Times New Roman"/>
          <w:sz w:val="24"/>
          <w:szCs w:val="24"/>
        </w:rPr>
      </w:pPr>
    </w:p>
    <w:p w14:paraId="354AE231" w14:textId="7018F8B2"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57141B">
        <w:rPr>
          <w:rFonts w:ascii="Times New Roman" w:hAnsi="Times New Roman" w:cs="Times New Roman"/>
          <w:sz w:val="24"/>
          <w:szCs w:val="24"/>
        </w:rPr>
        <w:t>DRA</w:t>
      </w:r>
      <w:r w:rsidRPr="00DC6BF7">
        <w:rPr>
          <w:rFonts w:ascii="Times New Roman" w:hAnsi="Times New Roman" w:cs="Times New Roman"/>
          <w:sz w:val="24"/>
          <w:szCs w:val="24"/>
        </w:rPr>
        <w:t xml:space="preserve"> will ensure that the Parties have ample opportunity to fully present their respective positions and to rebut the opposing positions.</w:t>
      </w:r>
    </w:p>
    <w:p w14:paraId="14D43D7B" w14:textId="77777777" w:rsidR="00DB3790" w:rsidRPr="00DC6BF7" w:rsidRDefault="00000000" w:rsidP="00DA1626">
      <w:pPr>
        <w:tabs>
          <w:tab w:val="left" w:pos="838"/>
        </w:tabs>
        <w:ind w:left="360" w:right="100"/>
        <w:rPr>
          <w:rFonts w:ascii="Times New Roman" w:hAnsi="Times New Roman" w:cs="Times New Roman"/>
          <w:sz w:val="24"/>
          <w:szCs w:val="24"/>
        </w:rPr>
      </w:pPr>
    </w:p>
    <w:p w14:paraId="2D475CB2" w14:textId="31129597" w:rsidR="00121BAC"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Once the Parties are satisfied that they have presented their </w:t>
      </w:r>
      <w:r w:rsidR="00957636">
        <w:rPr>
          <w:rFonts w:ascii="Times New Roman" w:hAnsi="Times New Roman" w:cs="Times New Roman"/>
          <w:sz w:val="24"/>
          <w:szCs w:val="24"/>
        </w:rPr>
        <w:t>positions</w:t>
      </w:r>
      <w:r w:rsidRPr="00DC6BF7">
        <w:rPr>
          <w:rFonts w:ascii="Times New Roman" w:hAnsi="Times New Roman" w:cs="Times New Roman"/>
          <w:sz w:val="24"/>
          <w:szCs w:val="24"/>
        </w:rPr>
        <w:t xml:space="preserve"> completely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has no further questions,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advise whether the hearing is closed at that time, or whether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wants any additional submittals. If additional submittals are requested,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set a submission schedule, and once the additional submittals are received, the </w:t>
      </w:r>
      <w:r w:rsidR="0057141B">
        <w:rPr>
          <w:rFonts w:ascii="Times New Roman" w:hAnsi="Times New Roman" w:cs="Times New Roman"/>
          <w:sz w:val="24"/>
          <w:szCs w:val="24"/>
        </w:rPr>
        <w:t>DRA</w:t>
      </w:r>
      <w:r w:rsidRPr="00DC6BF7">
        <w:rPr>
          <w:rFonts w:ascii="Times New Roman" w:hAnsi="Times New Roman" w:cs="Times New Roman"/>
          <w:sz w:val="24"/>
          <w:szCs w:val="24"/>
        </w:rPr>
        <w:t xml:space="preserve"> will advise the Parties when the hearing is closed.</w:t>
      </w:r>
    </w:p>
    <w:p w14:paraId="25BBD74E" w14:textId="77777777" w:rsidR="00121BAC" w:rsidRPr="00DC6BF7" w:rsidRDefault="00000000" w:rsidP="00DA1626">
      <w:pPr>
        <w:pStyle w:val="ListParagraph"/>
        <w:jc w:val="left"/>
        <w:rPr>
          <w:rFonts w:ascii="Times New Roman" w:hAnsi="Times New Roman" w:cs="Times New Roman"/>
          <w:sz w:val="24"/>
          <w:szCs w:val="24"/>
        </w:rPr>
      </w:pPr>
    </w:p>
    <w:p w14:paraId="323F9F7B" w14:textId="76FDF905"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If a Party fails to submit its pre-hearing papers,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determine whether the hearing will go forward as scheduled or will be re-scheduled. If a Party fails to attend a hearing,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determine whether the hearing will go forward as scheduled or will be re-scheduled. If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decides to proceed in either case, that Party’s submissions to date will be considered as that Party’s entire</w:t>
      </w:r>
      <w:r w:rsidRPr="00DC6BF7">
        <w:rPr>
          <w:rFonts w:ascii="Times New Roman" w:hAnsi="Times New Roman" w:cs="Times New Roman"/>
          <w:spacing w:val="-2"/>
          <w:sz w:val="24"/>
          <w:szCs w:val="24"/>
        </w:rPr>
        <w:t xml:space="preserve"> </w:t>
      </w:r>
      <w:r w:rsidRPr="00DC6BF7">
        <w:rPr>
          <w:rFonts w:ascii="Times New Roman" w:hAnsi="Times New Roman" w:cs="Times New Roman"/>
          <w:sz w:val="24"/>
          <w:szCs w:val="24"/>
        </w:rPr>
        <w:t xml:space="preserve">position, and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proceed to hear the attending Party’s presentation and issue a report based on the information and documents that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has received.</w:t>
      </w:r>
    </w:p>
    <w:p w14:paraId="4DD60AD9" w14:textId="77777777" w:rsidR="008C5975" w:rsidRPr="00DA1626" w:rsidRDefault="00000000" w:rsidP="00DA1626">
      <w:pPr>
        <w:tabs>
          <w:tab w:val="left" w:pos="838"/>
        </w:tabs>
        <w:ind w:right="100"/>
        <w:rPr>
          <w:rFonts w:ascii="Times New Roman" w:hAnsi="Times New Roman" w:cs="Times New Roman"/>
          <w:sz w:val="24"/>
          <w:szCs w:val="24"/>
        </w:rPr>
      </w:pPr>
    </w:p>
    <w:p w14:paraId="276B0684" w14:textId="2CA1EB65" w:rsidR="00DB3790" w:rsidRPr="00DA1626" w:rsidRDefault="006F7C99" w:rsidP="00DA1626">
      <w:pPr>
        <w:pStyle w:val="Heading1"/>
        <w:numPr>
          <w:ilvl w:val="0"/>
          <w:numId w:val="19"/>
        </w:numPr>
        <w:rPr>
          <w:rFonts w:ascii="Times New Roman" w:hAnsi="Times New Roman" w:cs="Times New Roman"/>
          <w:b w:val="0"/>
          <w:bCs w:val="0"/>
        </w:rPr>
      </w:pPr>
      <w:r>
        <w:rPr>
          <w:rFonts w:ascii="Times New Roman" w:hAnsi="Times New Roman" w:cs="Times New Roman"/>
          <w:b w:val="0"/>
          <w:bCs w:val="0"/>
        </w:rPr>
        <w:t>DRA</w:t>
      </w:r>
      <w:r w:rsidR="006552DA" w:rsidRPr="00DA1626">
        <w:rPr>
          <w:rFonts w:ascii="Times New Roman" w:hAnsi="Times New Roman" w:cs="Times New Roman"/>
          <w:b w:val="0"/>
          <w:bCs w:val="0"/>
        </w:rPr>
        <w:t xml:space="preserve"> DELIBERATIONS AND REPORT</w:t>
      </w:r>
    </w:p>
    <w:p w14:paraId="4FE5CE11" w14:textId="77777777" w:rsidR="00DB3790" w:rsidRPr="00DA1626" w:rsidRDefault="00000000" w:rsidP="00DA1626">
      <w:pPr>
        <w:pStyle w:val="BodyText"/>
        <w:rPr>
          <w:rFonts w:ascii="Times New Roman" w:hAnsi="Times New Roman" w:cs="Times New Roman"/>
        </w:rPr>
      </w:pPr>
    </w:p>
    <w:p w14:paraId="3E1F5365" w14:textId="03365511" w:rsidR="00C87061"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Following the close of the hearing,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w:t>
      </w:r>
      <w:r w:rsidR="0057141B">
        <w:rPr>
          <w:rFonts w:ascii="Times New Roman" w:hAnsi="Times New Roman" w:cs="Times New Roman"/>
          <w:sz w:val="24"/>
          <w:szCs w:val="24"/>
        </w:rPr>
        <w:t>consider</w:t>
      </w:r>
      <w:r w:rsidRPr="00DC6BF7">
        <w:rPr>
          <w:rFonts w:ascii="Times New Roman" w:hAnsi="Times New Roman" w:cs="Times New Roman"/>
          <w:sz w:val="24"/>
          <w:szCs w:val="24"/>
        </w:rPr>
        <w:t xml:space="preserve"> the Party’s submissions and issue a recommendation to the Parties within thirty (30) days. Additional time may be allowed if both Parties agree. </w:t>
      </w:r>
    </w:p>
    <w:p w14:paraId="1FFA46F2" w14:textId="77777777" w:rsidR="00DB3790" w:rsidRPr="00DC6BF7" w:rsidRDefault="00000000" w:rsidP="00DA1626">
      <w:pPr>
        <w:tabs>
          <w:tab w:val="left" w:pos="838"/>
        </w:tabs>
        <w:ind w:left="360" w:right="100"/>
        <w:rPr>
          <w:rFonts w:ascii="Times New Roman" w:hAnsi="Times New Roman" w:cs="Times New Roman"/>
          <w:sz w:val="24"/>
          <w:szCs w:val="24"/>
        </w:rPr>
      </w:pPr>
    </w:p>
    <w:p w14:paraId="5F806517" w14:textId="77777777" w:rsidR="00DB3790" w:rsidRPr="00DC6BF7"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The report will consist of a concise description of the dispute and relief requested; appropriate summaries of each Party’s position; findings as to the facts of the dispute; citation to applicable parts of the Contract, Contract Documents, project records, and Party submissions; analysis and rationale for the recommendation; and the recommendation.</w:t>
      </w:r>
    </w:p>
    <w:p w14:paraId="5BB2FF84" w14:textId="77777777" w:rsidR="00DB3790" w:rsidRPr="00DC6BF7" w:rsidRDefault="00000000" w:rsidP="00DA1626">
      <w:pPr>
        <w:tabs>
          <w:tab w:val="left" w:pos="838"/>
        </w:tabs>
        <w:ind w:right="100"/>
        <w:rPr>
          <w:rFonts w:ascii="Times New Roman" w:hAnsi="Times New Roman" w:cs="Times New Roman"/>
          <w:sz w:val="24"/>
          <w:szCs w:val="24"/>
        </w:rPr>
      </w:pPr>
    </w:p>
    <w:p w14:paraId="7D0154D3" w14:textId="07E4320D" w:rsidR="00DB3790" w:rsidRPr="00EC246E"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Within </w:t>
      </w:r>
      <w:r w:rsidR="00957636">
        <w:rPr>
          <w:rFonts w:ascii="Times New Roman" w:hAnsi="Times New Roman" w:cs="Times New Roman"/>
          <w:sz w:val="24"/>
          <w:szCs w:val="24"/>
        </w:rPr>
        <w:t>thirty (</w:t>
      </w:r>
      <w:r w:rsidRPr="00DC6BF7">
        <w:rPr>
          <w:rFonts w:ascii="Times New Roman" w:hAnsi="Times New Roman" w:cs="Times New Roman"/>
          <w:sz w:val="24"/>
          <w:szCs w:val="24"/>
        </w:rPr>
        <w:t>30</w:t>
      </w:r>
      <w:r w:rsidR="00957636">
        <w:rPr>
          <w:rFonts w:ascii="Times New Roman" w:hAnsi="Times New Roman" w:cs="Times New Roman"/>
          <w:sz w:val="24"/>
          <w:szCs w:val="24"/>
        </w:rPr>
        <w:t>)</w:t>
      </w:r>
      <w:r w:rsidRPr="00DC6BF7">
        <w:rPr>
          <w:rFonts w:ascii="Times New Roman" w:hAnsi="Times New Roman" w:cs="Times New Roman"/>
          <w:sz w:val="24"/>
          <w:szCs w:val="24"/>
        </w:rPr>
        <w:t xml:space="preserve"> days of receiving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’s report, both Parties must respond to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in writing, signifying that the dispute is either resolved or remains unresolved.</w:t>
      </w:r>
      <w:r>
        <w:rPr>
          <w:rFonts w:ascii="Times New Roman" w:hAnsi="Times New Roman" w:cs="Times New Roman"/>
          <w:sz w:val="24"/>
          <w:szCs w:val="24"/>
        </w:rPr>
        <w:t xml:space="preserve">  </w:t>
      </w:r>
      <w:r w:rsidRPr="00EC246E">
        <w:rPr>
          <w:rFonts w:ascii="Times New Roman" w:hAnsi="Times New Roman" w:cs="Times New Roman"/>
          <w:sz w:val="24"/>
          <w:szCs w:val="24"/>
        </w:rPr>
        <w:t xml:space="preserve">Failure by either Party to provide written acceptance or rejection </w:t>
      </w:r>
      <w:r w:rsidR="00E31A4D">
        <w:rPr>
          <w:rFonts w:ascii="Times New Roman" w:hAnsi="Times New Roman" w:cs="Times New Roman"/>
          <w:sz w:val="24"/>
          <w:szCs w:val="24"/>
        </w:rPr>
        <w:t xml:space="preserve">of </w:t>
      </w:r>
      <w:r w:rsidRPr="00EC246E">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EC246E">
        <w:rPr>
          <w:rFonts w:ascii="Times New Roman" w:hAnsi="Times New Roman" w:cs="Times New Roman"/>
          <w:sz w:val="24"/>
          <w:szCs w:val="24"/>
        </w:rPr>
        <w:t xml:space="preserve">’s recommendation within the </w:t>
      </w:r>
      <w:r w:rsidR="00957636">
        <w:rPr>
          <w:rFonts w:ascii="Times New Roman" w:hAnsi="Times New Roman" w:cs="Times New Roman"/>
          <w:sz w:val="24"/>
          <w:szCs w:val="24"/>
        </w:rPr>
        <w:t>thirty (</w:t>
      </w:r>
      <w:r w:rsidRPr="00EC246E">
        <w:rPr>
          <w:rFonts w:ascii="Times New Roman" w:hAnsi="Times New Roman" w:cs="Times New Roman"/>
          <w:sz w:val="24"/>
          <w:szCs w:val="24"/>
        </w:rPr>
        <w:t>30</w:t>
      </w:r>
      <w:r w:rsidR="00957636">
        <w:rPr>
          <w:rFonts w:ascii="Times New Roman" w:hAnsi="Times New Roman" w:cs="Times New Roman"/>
          <w:sz w:val="24"/>
          <w:szCs w:val="24"/>
        </w:rPr>
        <w:t>)</w:t>
      </w:r>
      <w:r w:rsidRPr="00EC246E">
        <w:rPr>
          <w:rFonts w:ascii="Times New Roman" w:hAnsi="Times New Roman" w:cs="Times New Roman"/>
          <w:sz w:val="24"/>
          <w:szCs w:val="24"/>
        </w:rPr>
        <w:t xml:space="preserve"> days</w:t>
      </w:r>
      <w:r w:rsidR="00642ECF">
        <w:rPr>
          <w:rFonts w:ascii="Times New Roman" w:hAnsi="Times New Roman" w:cs="Times New Roman"/>
          <w:sz w:val="24"/>
          <w:szCs w:val="24"/>
        </w:rPr>
        <w:t xml:space="preserve"> will</w:t>
      </w:r>
      <w:r w:rsidRPr="00EC246E">
        <w:rPr>
          <w:rFonts w:ascii="Times New Roman" w:hAnsi="Times New Roman" w:cs="Times New Roman"/>
          <w:sz w:val="24"/>
          <w:szCs w:val="24"/>
        </w:rPr>
        <w:t xml:space="preserve"> be deemed to be acceptance of the recommendation by that Party.</w:t>
      </w:r>
    </w:p>
    <w:p w14:paraId="372015BE" w14:textId="77777777" w:rsidR="00DB3790" w:rsidRPr="00DC6BF7" w:rsidRDefault="00000000" w:rsidP="00DA1626">
      <w:pPr>
        <w:tabs>
          <w:tab w:val="left" w:pos="838"/>
        </w:tabs>
        <w:ind w:left="360" w:right="100"/>
        <w:rPr>
          <w:rFonts w:ascii="Times New Roman" w:hAnsi="Times New Roman" w:cs="Times New Roman"/>
          <w:sz w:val="24"/>
          <w:szCs w:val="24"/>
        </w:rPr>
      </w:pPr>
    </w:p>
    <w:p w14:paraId="64EEF3DC" w14:textId="32E98F35" w:rsidR="00DB3790" w:rsidRDefault="006552DA" w:rsidP="00DA1626">
      <w:pPr>
        <w:pStyle w:val="ListParagraph"/>
        <w:numPr>
          <w:ilvl w:val="1"/>
          <w:numId w:val="19"/>
        </w:numPr>
        <w:tabs>
          <w:tab w:val="left" w:pos="838"/>
        </w:tabs>
        <w:ind w:right="100"/>
        <w:jc w:val="left"/>
        <w:rPr>
          <w:rFonts w:ascii="Times New Roman" w:hAnsi="Times New Roman" w:cs="Times New Roman"/>
          <w:sz w:val="24"/>
          <w:szCs w:val="24"/>
        </w:rPr>
      </w:pPr>
      <w:r w:rsidRPr="00DC6BF7">
        <w:rPr>
          <w:rFonts w:ascii="Times New Roman" w:hAnsi="Times New Roman" w:cs="Times New Roman"/>
          <w:sz w:val="24"/>
          <w:szCs w:val="24"/>
        </w:rPr>
        <w:t xml:space="preserve">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consider a request for clarification of</w:t>
      </w:r>
      <w:r w:rsidR="00AD7524">
        <w:rPr>
          <w:rFonts w:ascii="Times New Roman" w:hAnsi="Times New Roman" w:cs="Times New Roman"/>
          <w:sz w:val="24"/>
          <w:szCs w:val="24"/>
        </w:rPr>
        <w:t>, or correction to,</w:t>
      </w:r>
      <w:r w:rsidRPr="00DC6BF7">
        <w:rPr>
          <w:rFonts w:ascii="Times New Roman" w:hAnsi="Times New Roman" w:cs="Times New Roman"/>
          <w:sz w:val="24"/>
          <w:szCs w:val="24"/>
        </w:rPr>
        <w:t xml:space="preserve"> any elements of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report (as distinguished from further argument or re-argument), provided it is submitted in writing within ten (10) days of receipt of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report. Each Party may make only one request for clarification for any one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report. The </w:t>
      </w:r>
      <w:r w:rsidR="006F7C99">
        <w:rPr>
          <w:rFonts w:ascii="Times New Roman" w:hAnsi="Times New Roman" w:cs="Times New Roman"/>
          <w:sz w:val="24"/>
          <w:szCs w:val="24"/>
        </w:rPr>
        <w:t>DRA</w:t>
      </w:r>
      <w:r w:rsidRPr="00DC6BF7">
        <w:rPr>
          <w:rFonts w:ascii="Times New Roman" w:hAnsi="Times New Roman" w:cs="Times New Roman"/>
          <w:sz w:val="24"/>
          <w:szCs w:val="24"/>
        </w:rPr>
        <w:t xml:space="preserve"> will respond, in writing, within ten (10) days of receipt of a request for clarification. If a request for clarification </w:t>
      </w:r>
      <w:r w:rsidR="00AD7524">
        <w:rPr>
          <w:rFonts w:ascii="Times New Roman" w:hAnsi="Times New Roman" w:cs="Times New Roman"/>
          <w:sz w:val="24"/>
          <w:szCs w:val="24"/>
        </w:rPr>
        <w:t xml:space="preserve">or correction </w:t>
      </w:r>
      <w:r w:rsidRPr="00DC6BF7">
        <w:rPr>
          <w:rFonts w:ascii="Times New Roman" w:hAnsi="Times New Roman" w:cs="Times New Roman"/>
          <w:sz w:val="24"/>
          <w:szCs w:val="24"/>
        </w:rPr>
        <w:t xml:space="preserve">is submitted, the 30-day time period for the Parties to advise on acceptance or rejection of the report will be measured from when the Parties receive the </w:t>
      </w:r>
      <w:r w:rsidR="006F7C99">
        <w:rPr>
          <w:rFonts w:ascii="Times New Roman" w:hAnsi="Times New Roman" w:cs="Times New Roman"/>
          <w:sz w:val="24"/>
          <w:szCs w:val="24"/>
        </w:rPr>
        <w:t>DRA</w:t>
      </w:r>
      <w:r w:rsidRPr="00DC6BF7">
        <w:rPr>
          <w:rFonts w:ascii="Times New Roman" w:hAnsi="Times New Roman" w:cs="Times New Roman"/>
          <w:sz w:val="24"/>
          <w:szCs w:val="24"/>
        </w:rPr>
        <w:t>’s response.</w:t>
      </w:r>
    </w:p>
    <w:p w14:paraId="1AE99E8E" w14:textId="77777777" w:rsidR="00AD7524" w:rsidRPr="00957636" w:rsidRDefault="00AD7524" w:rsidP="00DA1626">
      <w:pPr>
        <w:pStyle w:val="ListParagraph"/>
        <w:jc w:val="left"/>
        <w:rPr>
          <w:rFonts w:ascii="Times New Roman" w:hAnsi="Times New Roman" w:cs="Times New Roman"/>
          <w:sz w:val="24"/>
          <w:szCs w:val="24"/>
        </w:rPr>
      </w:pPr>
    </w:p>
    <w:p w14:paraId="53E88957" w14:textId="1D133687" w:rsidR="00AD7524" w:rsidRPr="00DC6BF7" w:rsidRDefault="00AD7524" w:rsidP="00DA1626">
      <w:pPr>
        <w:pStyle w:val="ListParagraph"/>
        <w:numPr>
          <w:ilvl w:val="1"/>
          <w:numId w:val="19"/>
        </w:numPr>
        <w:tabs>
          <w:tab w:val="left" w:pos="838"/>
        </w:tabs>
        <w:ind w:right="100"/>
        <w:jc w:val="left"/>
        <w:rPr>
          <w:rFonts w:ascii="Times New Roman" w:hAnsi="Times New Roman" w:cs="Times New Roman"/>
          <w:sz w:val="24"/>
          <w:szCs w:val="24"/>
        </w:rPr>
      </w:pPr>
      <w:r>
        <w:rPr>
          <w:rFonts w:ascii="Times New Roman" w:hAnsi="Times New Roman" w:cs="Times New Roman"/>
          <w:sz w:val="24"/>
          <w:szCs w:val="24"/>
        </w:rPr>
        <w:t xml:space="preserve">The Parties may request a de-brief with the </w:t>
      </w:r>
      <w:r w:rsidR="006F7C99">
        <w:rPr>
          <w:rFonts w:ascii="Times New Roman" w:hAnsi="Times New Roman" w:cs="Times New Roman"/>
          <w:sz w:val="24"/>
          <w:szCs w:val="24"/>
        </w:rPr>
        <w:t>DRA</w:t>
      </w:r>
      <w:r>
        <w:rPr>
          <w:rFonts w:ascii="Times New Roman" w:hAnsi="Times New Roman" w:cs="Times New Roman"/>
          <w:sz w:val="24"/>
          <w:szCs w:val="24"/>
        </w:rPr>
        <w:t xml:space="preserve"> within the </w:t>
      </w:r>
      <w:r w:rsidR="00957636">
        <w:rPr>
          <w:rFonts w:ascii="Times New Roman" w:hAnsi="Times New Roman" w:cs="Times New Roman"/>
          <w:sz w:val="24"/>
          <w:szCs w:val="24"/>
        </w:rPr>
        <w:t>thirty (</w:t>
      </w:r>
      <w:r>
        <w:rPr>
          <w:rFonts w:ascii="Times New Roman" w:hAnsi="Times New Roman" w:cs="Times New Roman"/>
          <w:sz w:val="24"/>
          <w:szCs w:val="24"/>
        </w:rPr>
        <w:t>30</w:t>
      </w:r>
      <w:r w:rsidR="00957636">
        <w:rPr>
          <w:rFonts w:ascii="Times New Roman" w:hAnsi="Times New Roman" w:cs="Times New Roman"/>
          <w:sz w:val="24"/>
          <w:szCs w:val="24"/>
        </w:rPr>
        <w:t>)</w:t>
      </w:r>
      <w:r>
        <w:rPr>
          <w:rFonts w:ascii="Times New Roman" w:hAnsi="Times New Roman" w:cs="Times New Roman"/>
          <w:sz w:val="24"/>
          <w:szCs w:val="24"/>
        </w:rPr>
        <w:t xml:space="preserve"> day period </w:t>
      </w:r>
      <w:r w:rsidR="00957636">
        <w:rPr>
          <w:rFonts w:ascii="Times New Roman" w:hAnsi="Times New Roman" w:cs="Times New Roman"/>
          <w:sz w:val="24"/>
          <w:szCs w:val="24"/>
        </w:rPr>
        <w:t xml:space="preserve">for </w:t>
      </w:r>
      <w:r>
        <w:rPr>
          <w:rFonts w:ascii="Times New Roman" w:hAnsi="Times New Roman" w:cs="Times New Roman"/>
          <w:sz w:val="24"/>
          <w:szCs w:val="24"/>
        </w:rPr>
        <w:t xml:space="preserve">deciding on acceptance or rejection of the </w:t>
      </w:r>
      <w:r w:rsidR="006F7C99">
        <w:rPr>
          <w:rFonts w:ascii="Times New Roman" w:hAnsi="Times New Roman" w:cs="Times New Roman"/>
          <w:sz w:val="24"/>
          <w:szCs w:val="24"/>
        </w:rPr>
        <w:t>DRA</w:t>
      </w:r>
      <w:r>
        <w:rPr>
          <w:rFonts w:ascii="Times New Roman" w:hAnsi="Times New Roman" w:cs="Times New Roman"/>
          <w:sz w:val="24"/>
          <w:szCs w:val="24"/>
        </w:rPr>
        <w:t xml:space="preserve">’s report. Upon such request, the </w:t>
      </w:r>
      <w:r w:rsidR="006F7C99">
        <w:rPr>
          <w:rFonts w:ascii="Times New Roman" w:hAnsi="Times New Roman" w:cs="Times New Roman"/>
          <w:sz w:val="24"/>
          <w:szCs w:val="24"/>
        </w:rPr>
        <w:t>DRA</w:t>
      </w:r>
      <w:r>
        <w:rPr>
          <w:rFonts w:ascii="Times New Roman" w:hAnsi="Times New Roman" w:cs="Times New Roman"/>
          <w:sz w:val="24"/>
          <w:szCs w:val="24"/>
        </w:rPr>
        <w:t xml:space="preserve"> will promptly schedule a conference call with the </w:t>
      </w:r>
      <w:r w:rsidR="006F7C99">
        <w:rPr>
          <w:rFonts w:ascii="Times New Roman" w:hAnsi="Times New Roman" w:cs="Times New Roman"/>
          <w:sz w:val="24"/>
          <w:szCs w:val="24"/>
        </w:rPr>
        <w:t>DRA</w:t>
      </w:r>
      <w:r>
        <w:rPr>
          <w:rFonts w:ascii="Times New Roman" w:hAnsi="Times New Roman" w:cs="Times New Roman"/>
          <w:sz w:val="24"/>
          <w:szCs w:val="24"/>
        </w:rPr>
        <w:t xml:space="preserve"> and Party representatives. The Parties may not use the de-brief to re-argue the dispute.</w:t>
      </w:r>
    </w:p>
    <w:p w14:paraId="3E0E36F5" w14:textId="77777777" w:rsidR="00C42CE3" w:rsidRPr="00DC6BF7" w:rsidRDefault="006552DA" w:rsidP="00C42CE3">
      <w:pPr>
        <w:pStyle w:val="ListParagraph"/>
        <w:rPr>
          <w:rFonts w:ascii="Times New Roman" w:hAnsi="Times New Roman" w:cs="Times New Roman"/>
          <w:color w:val="0000FF"/>
          <w:sz w:val="24"/>
          <w:szCs w:val="24"/>
        </w:rPr>
      </w:pPr>
      <w:r w:rsidRPr="00DC6BF7">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24B6189" wp14:editId="1EA65C56">
                <wp:simplePos x="0" y="0"/>
                <wp:positionH relativeFrom="margin">
                  <wp:posOffset>63500</wp:posOffset>
                </wp:positionH>
                <wp:positionV relativeFrom="paragraph">
                  <wp:posOffset>209550</wp:posOffset>
                </wp:positionV>
                <wp:extent cx="6051550" cy="609600"/>
                <wp:effectExtent l="0" t="0" r="25400" b="19050"/>
                <wp:wrapSquare wrapText="bothSides"/>
                <wp:docPr id="2" name="Text Box 7"/>
                <wp:cNvGraphicFramePr/>
                <a:graphic xmlns:a="http://schemas.openxmlformats.org/drawingml/2006/main">
                  <a:graphicData uri="http://schemas.microsoft.com/office/word/2010/wordprocessingShape">
                    <wps:wsp>
                      <wps:cNvSpPr txBox="1"/>
                      <wps:spPr bwMode="auto">
                        <a:xfrm>
                          <a:off x="0" y="0"/>
                          <a:ext cx="6051550" cy="609600"/>
                        </a:xfrm>
                        <a:prstGeom prst="rect">
                          <a:avLst/>
                        </a:prstGeom>
                        <a:solidFill>
                          <a:srgbClr val="FFFFFF"/>
                        </a:solidFill>
                        <a:ln w="9525">
                          <a:solidFill>
                            <a:srgbClr val="000000"/>
                          </a:solidFill>
                          <a:miter lim="800000"/>
                          <a:headEnd/>
                          <a:tailEnd/>
                        </a:ln>
                      </wps:spPr>
                      <wps:txbx>
                        <w:txbxContent>
                          <w:p w14:paraId="5FFD34B5" w14:textId="77777777" w:rsidR="00C42CE3" w:rsidRPr="009A2AC3" w:rsidRDefault="006552DA" w:rsidP="00C42CE3">
                            <w:pPr>
                              <w:ind w:left="270"/>
                              <w:rPr>
                                <w:rFonts w:ascii="Times New Roman" w:hAnsi="Times New Roman" w:cs="Times New Roman"/>
                                <w:color w:val="0000FF"/>
                                <w:sz w:val="24"/>
                                <w:szCs w:val="24"/>
                              </w:rPr>
                            </w:pPr>
                            <w:r w:rsidRPr="009A2AC3">
                              <w:rPr>
                                <w:rFonts w:ascii="Times New Roman" w:hAnsi="Times New Roman" w:cs="Times New Roman"/>
                                <w:i/>
                                <w:color w:val="0000FF"/>
                                <w:sz w:val="24"/>
                                <w:szCs w:val="24"/>
                              </w:rPr>
                              <w:t>Note to Specifiers: If the Project adopts the Rider for Virtual Proceedings, add a reference to it as a separate Section 10 and make it applicable to both meetings and hearings.</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324B6189" id="_x0000_s1027" type="#_x0000_t202" style="position:absolute;left:0;text-align:left;margin-left:5pt;margin-top:16.5pt;width:476.5pt;height:4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">
                <v:textbox>
                  <w:txbxContent>
                    <w:p w14:paraId="5FFD34B5" w14:textId="77777777" w:rsidR="00C42CE3" w:rsidRPr="009A2AC3" w:rsidRDefault="006552DA" w:rsidP="00C42CE3">
                      <w:pPr>
                        <w:ind w:left="270"/>
                        <w:rPr>
                          <w:rFonts w:ascii="Times New Roman" w:hAnsi="Times New Roman" w:cs="Times New Roman"/>
                          <w:color w:val="0000FF"/>
                          <w:sz w:val="24"/>
                          <w:szCs w:val="24"/>
                        </w:rPr>
                      </w:pPr>
                      <w:r w:rsidRPr="009A2AC3">
                        <w:rPr>
                          <w:rFonts w:ascii="Times New Roman" w:hAnsi="Times New Roman" w:cs="Times New Roman"/>
                          <w:i/>
                          <w:color w:val="0000FF"/>
                          <w:sz w:val="24"/>
                          <w:szCs w:val="24"/>
                        </w:rPr>
                        <w:t>Note to Specifiers: If the Project adopts the Rider for Virtual Proceedings, add a reference to it as a separate Section 10 and make it applicable to both meetings and hearings.</w:t>
                      </w:r>
                    </w:p>
                  </w:txbxContent>
                </v:textbox>
                <w10:wrap type="square" anchorx="margin"/>
              </v:shape>
            </w:pict>
          </mc:Fallback>
        </mc:AlternateContent>
      </w:r>
    </w:p>
    <w:p w14:paraId="425F2E65" w14:textId="77777777" w:rsidR="00C42CE3" w:rsidRPr="00DC6BF7" w:rsidRDefault="00000000" w:rsidP="00C42CE3">
      <w:pPr>
        <w:tabs>
          <w:tab w:val="left" w:pos="838"/>
        </w:tabs>
        <w:ind w:right="100"/>
        <w:rPr>
          <w:rFonts w:ascii="Times New Roman" w:hAnsi="Times New Roman" w:cs="Times New Roman"/>
          <w:color w:val="0000FF"/>
          <w:sz w:val="24"/>
          <w:szCs w:val="24"/>
        </w:rPr>
      </w:pPr>
    </w:p>
    <w:p w14:paraId="4DA75120" w14:textId="77777777" w:rsidR="00DB3790" w:rsidRPr="00DC6BF7" w:rsidRDefault="006552DA" w:rsidP="00DA1626">
      <w:pPr>
        <w:pStyle w:val="BodyText"/>
        <w:ind w:right="90"/>
        <w:jc w:val="center"/>
        <w:rPr>
          <w:rFonts w:ascii="Times New Roman" w:hAnsi="Times New Roman" w:cs="Times New Roman"/>
        </w:rPr>
      </w:pPr>
      <w:r w:rsidRPr="00DC6BF7">
        <w:rPr>
          <w:rFonts w:ascii="Times New Roman" w:hAnsi="Times New Roman" w:cs="Times New Roman"/>
        </w:rPr>
        <w:t>END</w:t>
      </w:r>
    </w:p>
    <w:sectPr w:rsidR="00DB3790" w:rsidRPr="00DC6BF7" w:rsidSect="00DA1626">
      <w:footerReference w:type="even" r:id="rId7"/>
      <w:footerReference w:type="default" r:id="rId8"/>
      <w:pgSz w:w="12240" w:h="15840"/>
      <w:pgMar w:top="1440" w:right="1440" w:bottom="1440" w:left="14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88142" w14:textId="77777777" w:rsidR="00B225AC" w:rsidRDefault="00B225AC">
      <w:r>
        <w:separator/>
      </w:r>
    </w:p>
  </w:endnote>
  <w:endnote w:type="continuationSeparator" w:id="0">
    <w:p w14:paraId="02BCDDAF" w14:textId="77777777" w:rsidR="00B225AC" w:rsidRDefault="00B2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31546"/>
      <w:docPartObj>
        <w:docPartGallery w:val="Page Numbers (Bottom of Page)"/>
        <w:docPartUnique/>
      </w:docPartObj>
    </w:sdtPr>
    <w:sdtContent>
      <w:p w14:paraId="0C2C28E0" w14:textId="06C6C38E" w:rsidR="00C42CE3" w:rsidRDefault="006552DA" w:rsidP="009A2B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BF04CB">
          <w:rPr>
            <w:rStyle w:val="PageNumber"/>
          </w:rPr>
          <w:fldChar w:fldCharType="separate"/>
        </w:r>
        <w:r w:rsidR="00BF04CB">
          <w:rPr>
            <w:rStyle w:val="PageNumber"/>
            <w:noProof/>
          </w:rPr>
          <w:t>1</w:t>
        </w:r>
        <w:r>
          <w:rPr>
            <w:rStyle w:val="PageNumber"/>
          </w:rPr>
          <w:fldChar w:fldCharType="end"/>
        </w:r>
      </w:p>
    </w:sdtContent>
  </w:sdt>
  <w:p w14:paraId="1528CAD5" w14:textId="77777777" w:rsidR="00C42CE3" w:rsidRDefault="00000000" w:rsidP="00C42C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1662" w14:textId="442E68BF" w:rsidR="00DB3790" w:rsidRDefault="00BF04CB" w:rsidP="00BF04CB">
    <w:pPr>
      <w:pStyle w:val="Footer"/>
      <w:rPr>
        <w:sz w:val="20"/>
      </w:rPr>
    </w:pPr>
    <w:r w:rsidRPr="00BF04CB">
      <w:rPr>
        <w:rFonts w:ascii="Times New Roman" w:hAnsi="Times New Roman" w:cs="Times New Roman"/>
        <w:sz w:val="24"/>
        <w:szCs w:val="24"/>
      </w:rPr>
      <w:t>© 2023 DRBF</w:t>
    </w:r>
    <w:r w:rsidRPr="00BF04CB">
      <w:rPr>
        <w:rFonts w:ascii="Times New Roman" w:hAnsi="Times New Roman" w:cs="Times New Roman"/>
        <w:sz w:val="24"/>
        <w:szCs w:val="24"/>
      </w:rPr>
      <w:tab/>
    </w:r>
    <w:r w:rsidRPr="00BF04CB">
      <w:rPr>
        <w:rFonts w:ascii="Times New Roman" w:hAnsi="Times New Roman" w:cs="Times New Roman"/>
        <w:sz w:val="24"/>
        <w:szCs w:val="24"/>
      </w:rPr>
      <w:tab/>
      <w:t xml:space="preserve">Page </w:t>
    </w:r>
    <w:r w:rsidRPr="00BF04CB">
      <w:rPr>
        <w:rFonts w:ascii="Times New Roman" w:hAnsi="Times New Roman" w:cs="Times New Roman"/>
        <w:sz w:val="24"/>
        <w:szCs w:val="24"/>
      </w:rPr>
      <w:fldChar w:fldCharType="begin"/>
    </w:r>
    <w:r w:rsidRPr="00BF04CB">
      <w:rPr>
        <w:rFonts w:ascii="Times New Roman" w:hAnsi="Times New Roman" w:cs="Times New Roman"/>
        <w:sz w:val="24"/>
        <w:szCs w:val="24"/>
      </w:rPr>
      <w:instrText xml:space="preserve"> PAGE </w:instrText>
    </w:r>
    <w:r w:rsidRPr="00BF04CB">
      <w:rPr>
        <w:rFonts w:ascii="Times New Roman" w:hAnsi="Times New Roman" w:cs="Times New Roman"/>
        <w:sz w:val="24"/>
        <w:szCs w:val="24"/>
      </w:rPr>
      <w:fldChar w:fldCharType="separate"/>
    </w:r>
    <w:r w:rsidRPr="00BF04CB">
      <w:rPr>
        <w:rFonts w:ascii="Times New Roman" w:hAnsi="Times New Roman" w:cs="Times New Roman"/>
        <w:sz w:val="24"/>
        <w:szCs w:val="24"/>
      </w:rPr>
      <w:t>1</w:t>
    </w:r>
    <w:r w:rsidRPr="00BF04CB">
      <w:rPr>
        <w:rFonts w:ascii="Times New Roman" w:hAnsi="Times New Roman" w:cs="Times New Roman"/>
        <w:sz w:val="24"/>
        <w:szCs w:val="24"/>
      </w:rPr>
      <w:fldChar w:fldCharType="end"/>
    </w:r>
    <w:r w:rsidRPr="00BF04CB">
      <w:rPr>
        <w:rFonts w:ascii="Times New Roman" w:hAnsi="Times New Roman" w:cs="Times New Roman"/>
        <w:sz w:val="24"/>
        <w:szCs w:val="24"/>
      </w:rPr>
      <w:t xml:space="preserve"> of </w:t>
    </w:r>
    <w:r>
      <w:rPr>
        <w:rFonts w:ascii="Times New Roman" w:hAnsi="Times New Roman" w:cs="Times New Roman"/>
        <w:sz w:val="24"/>
        <w:szCs w:val="24"/>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A0F47" w14:textId="77777777" w:rsidR="00B225AC" w:rsidRDefault="00B225AC">
      <w:r>
        <w:separator/>
      </w:r>
    </w:p>
  </w:footnote>
  <w:footnote w:type="continuationSeparator" w:id="0">
    <w:p w14:paraId="5CA00852" w14:textId="77777777" w:rsidR="00B225AC" w:rsidRDefault="00B2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04E64"/>
    <w:multiLevelType w:val="hybridMultilevel"/>
    <w:tmpl w:val="4516E8BC"/>
    <w:lvl w:ilvl="0" w:tplc="08C858A8">
      <w:start w:val="1"/>
      <w:numFmt w:val="decimal"/>
      <w:lvlText w:val="%1."/>
      <w:lvlJc w:val="left"/>
      <w:pPr>
        <w:ind w:left="837" w:hanging="720"/>
      </w:pPr>
      <w:rPr>
        <w:rFonts w:ascii="Arial" w:eastAsia="Arial" w:hAnsi="Arial" w:cs="Arial" w:hint="default"/>
        <w:w w:val="100"/>
        <w:sz w:val="24"/>
        <w:szCs w:val="24"/>
      </w:rPr>
    </w:lvl>
    <w:lvl w:ilvl="1" w:tplc="75F4A6CA">
      <w:numFmt w:val="bullet"/>
      <w:lvlText w:val="•"/>
      <w:lvlJc w:val="left"/>
      <w:pPr>
        <w:ind w:left="1642" w:hanging="720"/>
      </w:pPr>
      <w:rPr>
        <w:rFonts w:hint="default"/>
      </w:rPr>
    </w:lvl>
    <w:lvl w:ilvl="2" w:tplc="039E283A">
      <w:numFmt w:val="bullet"/>
      <w:lvlText w:val="•"/>
      <w:lvlJc w:val="left"/>
      <w:pPr>
        <w:ind w:left="2444" w:hanging="720"/>
      </w:pPr>
      <w:rPr>
        <w:rFonts w:hint="default"/>
      </w:rPr>
    </w:lvl>
    <w:lvl w:ilvl="3" w:tplc="AEB03A00">
      <w:numFmt w:val="bullet"/>
      <w:lvlText w:val="•"/>
      <w:lvlJc w:val="left"/>
      <w:pPr>
        <w:ind w:left="3246" w:hanging="720"/>
      </w:pPr>
      <w:rPr>
        <w:rFonts w:hint="default"/>
      </w:rPr>
    </w:lvl>
    <w:lvl w:ilvl="4" w:tplc="95BE383E">
      <w:numFmt w:val="bullet"/>
      <w:lvlText w:val="•"/>
      <w:lvlJc w:val="left"/>
      <w:pPr>
        <w:ind w:left="4048" w:hanging="720"/>
      </w:pPr>
      <w:rPr>
        <w:rFonts w:hint="default"/>
      </w:rPr>
    </w:lvl>
    <w:lvl w:ilvl="5" w:tplc="F1E0BA84">
      <w:numFmt w:val="bullet"/>
      <w:lvlText w:val="•"/>
      <w:lvlJc w:val="left"/>
      <w:pPr>
        <w:ind w:left="4850" w:hanging="720"/>
      </w:pPr>
      <w:rPr>
        <w:rFonts w:hint="default"/>
      </w:rPr>
    </w:lvl>
    <w:lvl w:ilvl="6" w:tplc="0EAC58C0">
      <w:numFmt w:val="bullet"/>
      <w:lvlText w:val="•"/>
      <w:lvlJc w:val="left"/>
      <w:pPr>
        <w:ind w:left="5652" w:hanging="720"/>
      </w:pPr>
      <w:rPr>
        <w:rFonts w:hint="default"/>
      </w:rPr>
    </w:lvl>
    <w:lvl w:ilvl="7" w:tplc="59C0B32A">
      <w:numFmt w:val="bullet"/>
      <w:lvlText w:val="•"/>
      <w:lvlJc w:val="left"/>
      <w:pPr>
        <w:ind w:left="6454" w:hanging="720"/>
      </w:pPr>
      <w:rPr>
        <w:rFonts w:hint="default"/>
      </w:rPr>
    </w:lvl>
    <w:lvl w:ilvl="8" w:tplc="FAFE63DC">
      <w:numFmt w:val="bullet"/>
      <w:lvlText w:val="•"/>
      <w:lvlJc w:val="left"/>
      <w:pPr>
        <w:ind w:left="7256" w:hanging="720"/>
      </w:pPr>
      <w:rPr>
        <w:rFonts w:hint="default"/>
      </w:rPr>
    </w:lvl>
  </w:abstractNum>
  <w:abstractNum w:abstractNumId="1" w15:restartNumberingAfterBreak="0">
    <w:nsid w:val="0BA8524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D319C9"/>
    <w:multiLevelType w:val="multilevel"/>
    <w:tmpl w:val="E64CAF5E"/>
    <w:lvl w:ilvl="0">
      <w:start w:val="1"/>
      <w:numFmt w:val="decimal"/>
      <w:lvlText w:val="%1.0"/>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7D309D"/>
    <w:multiLevelType w:val="hybridMultilevel"/>
    <w:tmpl w:val="71624856"/>
    <w:lvl w:ilvl="0" w:tplc="55620D40">
      <w:start w:val="1"/>
      <w:numFmt w:val="bullet"/>
      <w:lvlText w:val=""/>
      <w:lvlJc w:val="left"/>
      <w:pPr>
        <w:ind w:left="1080" w:hanging="360"/>
      </w:pPr>
      <w:rPr>
        <w:rFonts w:ascii="Symbol" w:hAnsi="Symbol" w:hint="default"/>
      </w:rPr>
    </w:lvl>
    <w:lvl w:ilvl="1" w:tplc="931C2C56" w:tentative="1">
      <w:start w:val="1"/>
      <w:numFmt w:val="bullet"/>
      <w:lvlText w:val="o"/>
      <w:lvlJc w:val="left"/>
      <w:pPr>
        <w:ind w:left="1800" w:hanging="360"/>
      </w:pPr>
      <w:rPr>
        <w:rFonts w:ascii="Courier New" w:hAnsi="Courier New" w:cs="Courier New" w:hint="default"/>
      </w:rPr>
    </w:lvl>
    <w:lvl w:ilvl="2" w:tplc="4C80359A" w:tentative="1">
      <w:start w:val="1"/>
      <w:numFmt w:val="bullet"/>
      <w:lvlText w:val=""/>
      <w:lvlJc w:val="left"/>
      <w:pPr>
        <w:ind w:left="2520" w:hanging="360"/>
      </w:pPr>
      <w:rPr>
        <w:rFonts w:ascii="Wingdings" w:hAnsi="Wingdings" w:hint="default"/>
      </w:rPr>
    </w:lvl>
    <w:lvl w:ilvl="3" w:tplc="A93E2B28" w:tentative="1">
      <w:start w:val="1"/>
      <w:numFmt w:val="bullet"/>
      <w:lvlText w:val=""/>
      <w:lvlJc w:val="left"/>
      <w:pPr>
        <w:ind w:left="3240" w:hanging="360"/>
      </w:pPr>
      <w:rPr>
        <w:rFonts w:ascii="Symbol" w:hAnsi="Symbol" w:hint="default"/>
      </w:rPr>
    </w:lvl>
    <w:lvl w:ilvl="4" w:tplc="ECB216E0" w:tentative="1">
      <w:start w:val="1"/>
      <w:numFmt w:val="bullet"/>
      <w:lvlText w:val="o"/>
      <w:lvlJc w:val="left"/>
      <w:pPr>
        <w:ind w:left="3960" w:hanging="360"/>
      </w:pPr>
      <w:rPr>
        <w:rFonts w:ascii="Courier New" w:hAnsi="Courier New" w:cs="Courier New" w:hint="default"/>
      </w:rPr>
    </w:lvl>
    <w:lvl w:ilvl="5" w:tplc="0BE6BC2A" w:tentative="1">
      <w:start w:val="1"/>
      <w:numFmt w:val="bullet"/>
      <w:lvlText w:val=""/>
      <w:lvlJc w:val="left"/>
      <w:pPr>
        <w:ind w:left="4680" w:hanging="360"/>
      </w:pPr>
      <w:rPr>
        <w:rFonts w:ascii="Wingdings" w:hAnsi="Wingdings" w:hint="default"/>
      </w:rPr>
    </w:lvl>
    <w:lvl w:ilvl="6" w:tplc="4B5695F6" w:tentative="1">
      <w:start w:val="1"/>
      <w:numFmt w:val="bullet"/>
      <w:lvlText w:val=""/>
      <w:lvlJc w:val="left"/>
      <w:pPr>
        <w:ind w:left="5400" w:hanging="360"/>
      </w:pPr>
      <w:rPr>
        <w:rFonts w:ascii="Symbol" w:hAnsi="Symbol" w:hint="default"/>
      </w:rPr>
    </w:lvl>
    <w:lvl w:ilvl="7" w:tplc="7202473A" w:tentative="1">
      <w:start w:val="1"/>
      <w:numFmt w:val="bullet"/>
      <w:lvlText w:val="o"/>
      <w:lvlJc w:val="left"/>
      <w:pPr>
        <w:ind w:left="6120" w:hanging="360"/>
      </w:pPr>
      <w:rPr>
        <w:rFonts w:ascii="Courier New" w:hAnsi="Courier New" w:cs="Courier New" w:hint="default"/>
      </w:rPr>
    </w:lvl>
    <w:lvl w:ilvl="8" w:tplc="F84C0B5A" w:tentative="1">
      <w:start w:val="1"/>
      <w:numFmt w:val="bullet"/>
      <w:lvlText w:val=""/>
      <w:lvlJc w:val="left"/>
      <w:pPr>
        <w:ind w:left="6840" w:hanging="360"/>
      </w:pPr>
      <w:rPr>
        <w:rFonts w:ascii="Wingdings" w:hAnsi="Wingdings" w:hint="default"/>
      </w:rPr>
    </w:lvl>
  </w:abstractNum>
  <w:abstractNum w:abstractNumId="4" w15:restartNumberingAfterBreak="0">
    <w:nsid w:val="2DA01C2C"/>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FAC15CE"/>
    <w:multiLevelType w:val="hybridMultilevel"/>
    <w:tmpl w:val="72022C8E"/>
    <w:lvl w:ilvl="0" w:tplc="E27C3DB0">
      <w:start w:val="1"/>
      <w:numFmt w:val="decimal"/>
      <w:lvlText w:val="%1."/>
      <w:lvlJc w:val="left"/>
      <w:pPr>
        <w:ind w:left="837" w:hanging="720"/>
      </w:pPr>
      <w:rPr>
        <w:rFonts w:ascii="Arial" w:eastAsia="Arial" w:hAnsi="Arial" w:cs="Arial" w:hint="default"/>
        <w:w w:val="100"/>
        <w:sz w:val="24"/>
        <w:szCs w:val="24"/>
      </w:rPr>
    </w:lvl>
    <w:lvl w:ilvl="1" w:tplc="FFCAAA96">
      <w:numFmt w:val="bullet"/>
      <w:lvlText w:val="•"/>
      <w:lvlJc w:val="left"/>
      <w:pPr>
        <w:ind w:left="1642" w:hanging="720"/>
      </w:pPr>
      <w:rPr>
        <w:rFonts w:hint="default"/>
      </w:rPr>
    </w:lvl>
    <w:lvl w:ilvl="2" w:tplc="B88E9A02">
      <w:numFmt w:val="bullet"/>
      <w:lvlText w:val="•"/>
      <w:lvlJc w:val="left"/>
      <w:pPr>
        <w:ind w:left="2444" w:hanging="720"/>
      </w:pPr>
      <w:rPr>
        <w:rFonts w:hint="default"/>
      </w:rPr>
    </w:lvl>
    <w:lvl w:ilvl="3" w:tplc="B144044C">
      <w:numFmt w:val="bullet"/>
      <w:lvlText w:val="•"/>
      <w:lvlJc w:val="left"/>
      <w:pPr>
        <w:ind w:left="3246" w:hanging="720"/>
      </w:pPr>
      <w:rPr>
        <w:rFonts w:hint="default"/>
      </w:rPr>
    </w:lvl>
    <w:lvl w:ilvl="4" w:tplc="21121566">
      <w:numFmt w:val="bullet"/>
      <w:lvlText w:val="•"/>
      <w:lvlJc w:val="left"/>
      <w:pPr>
        <w:ind w:left="4048" w:hanging="720"/>
      </w:pPr>
      <w:rPr>
        <w:rFonts w:hint="default"/>
      </w:rPr>
    </w:lvl>
    <w:lvl w:ilvl="5" w:tplc="6E901150">
      <w:numFmt w:val="bullet"/>
      <w:lvlText w:val="•"/>
      <w:lvlJc w:val="left"/>
      <w:pPr>
        <w:ind w:left="4850" w:hanging="720"/>
      </w:pPr>
      <w:rPr>
        <w:rFonts w:hint="default"/>
      </w:rPr>
    </w:lvl>
    <w:lvl w:ilvl="6" w:tplc="8C948760">
      <w:numFmt w:val="bullet"/>
      <w:lvlText w:val="•"/>
      <w:lvlJc w:val="left"/>
      <w:pPr>
        <w:ind w:left="5652" w:hanging="720"/>
      </w:pPr>
      <w:rPr>
        <w:rFonts w:hint="default"/>
      </w:rPr>
    </w:lvl>
    <w:lvl w:ilvl="7" w:tplc="0B38E68E">
      <w:numFmt w:val="bullet"/>
      <w:lvlText w:val="•"/>
      <w:lvlJc w:val="left"/>
      <w:pPr>
        <w:ind w:left="6454" w:hanging="720"/>
      </w:pPr>
      <w:rPr>
        <w:rFonts w:hint="default"/>
      </w:rPr>
    </w:lvl>
    <w:lvl w:ilvl="8" w:tplc="69AC422E">
      <w:numFmt w:val="bullet"/>
      <w:lvlText w:val="•"/>
      <w:lvlJc w:val="left"/>
      <w:pPr>
        <w:ind w:left="7256" w:hanging="720"/>
      </w:pPr>
      <w:rPr>
        <w:rFonts w:hint="default"/>
      </w:rPr>
    </w:lvl>
  </w:abstractNum>
  <w:abstractNum w:abstractNumId="6" w15:restartNumberingAfterBreak="0">
    <w:nsid w:val="346678CE"/>
    <w:multiLevelType w:val="hybridMultilevel"/>
    <w:tmpl w:val="86ACDCCA"/>
    <w:lvl w:ilvl="0" w:tplc="209074F2">
      <w:start w:val="1"/>
      <w:numFmt w:val="decimal"/>
      <w:lvlText w:val="%1."/>
      <w:lvlJc w:val="left"/>
      <w:pPr>
        <w:ind w:left="720" w:hanging="360"/>
      </w:pPr>
    </w:lvl>
    <w:lvl w:ilvl="1" w:tplc="C5A62094">
      <w:start w:val="1"/>
      <w:numFmt w:val="lowerLetter"/>
      <w:lvlText w:val="%2."/>
      <w:lvlJc w:val="left"/>
      <w:pPr>
        <w:ind w:left="1440" w:hanging="360"/>
      </w:pPr>
    </w:lvl>
    <w:lvl w:ilvl="2" w:tplc="537AE948" w:tentative="1">
      <w:start w:val="1"/>
      <w:numFmt w:val="lowerRoman"/>
      <w:lvlText w:val="%3."/>
      <w:lvlJc w:val="right"/>
      <w:pPr>
        <w:ind w:left="2160" w:hanging="180"/>
      </w:pPr>
    </w:lvl>
    <w:lvl w:ilvl="3" w:tplc="F7425D14">
      <w:start w:val="1"/>
      <w:numFmt w:val="decimal"/>
      <w:lvlText w:val="%4."/>
      <w:lvlJc w:val="left"/>
      <w:pPr>
        <w:ind w:left="2880" w:hanging="360"/>
      </w:pPr>
    </w:lvl>
    <w:lvl w:ilvl="4" w:tplc="5538CAAE" w:tentative="1">
      <w:start w:val="1"/>
      <w:numFmt w:val="lowerLetter"/>
      <w:lvlText w:val="%5."/>
      <w:lvlJc w:val="left"/>
      <w:pPr>
        <w:ind w:left="3600" w:hanging="360"/>
      </w:pPr>
    </w:lvl>
    <w:lvl w:ilvl="5" w:tplc="F37457B8" w:tentative="1">
      <w:start w:val="1"/>
      <w:numFmt w:val="lowerRoman"/>
      <w:lvlText w:val="%6."/>
      <w:lvlJc w:val="right"/>
      <w:pPr>
        <w:ind w:left="4320" w:hanging="180"/>
      </w:pPr>
    </w:lvl>
    <w:lvl w:ilvl="6" w:tplc="A23A0EE2" w:tentative="1">
      <w:start w:val="1"/>
      <w:numFmt w:val="decimal"/>
      <w:lvlText w:val="%7."/>
      <w:lvlJc w:val="left"/>
      <w:pPr>
        <w:ind w:left="5040" w:hanging="360"/>
      </w:pPr>
    </w:lvl>
    <w:lvl w:ilvl="7" w:tplc="6234E7E8" w:tentative="1">
      <w:start w:val="1"/>
      <w:numFmt w:val="lowerLetter"/>
      <w:lvlText w:val="%8."/>
      <w:lvlJc w:val="left"/>
      <w:pPr>
        <w:ind w:left="5760" w:hanging="360"/>
      </w:pPr>
    </w:lvl>
    <w:lvl w:ilvl="8" w:tplc="414C8324" w:tentative="1">
      <w:start w:val="1"/>
      <w:numFmt w:val="lowerRoman"/>
      <w:lvlText w:val="%9."/>
      <w:lvlJc w:val="right"/>
      <w:pPr>
        <w:ind w:left="6480" w:hanging="180"/>
      </w:pPr>
    </w:lvl>
  </w:abstractNum>
  <w:abstractNum w:abstractNumId="7" w15:restartNumberingAfterBreak="0">
    <w:nsid w:val="350D6865"/>
    <w:multiLevelType w:val="hybridMultilevel"/>
    <w:tmpl w:val="95AC967A"/>
    <w:lvl w:ilvl="0" w:tplc="CF964678">
      <w:start w:val="1"/>
      <w:numFmt w:val="none"/>
      <w:lvlText w:val="2.1"/>
      <w:lvlJc w:val="left"/>
      <w:pPr>
        <w:ind w:left="477" w:hanging="360"/>
      </w:pPr>
      <w:rPr>
        <w:rFonts w:hint="default"/>
      </w:rPr>
    </w:lvl>
    <w:lvl w:ilvl="1" w:tplc="DFC049A8" w:tentative="1">
      <w:start w:val="1"/>
      <w:numFmt w:val="lowerLetter"/>
      <w:lvlText w:val="%2."/>
      <w:lvlJc w:val="left"/>
      <w:pPr>
        <w:ind w:left="1440" w:hanging="360"/>
      </w:pPr>
    </w:lvl>
    <w:lvl w:ilvl="2" w:tplc="3E02578C" w:tentative="1">
      <w:start w:val="1"/>
      <w:numFmt w:val="lowerRoman"/>
      <w:lvlText w:val="%3."/>
      <w:lvlJc w:val="right"/>
      <w:pPr>
        <w:ind w:left="2160" w:hanging="180"/>
      </w:pPr>
    </w:lvl>
    <w:lvl w:ilvl="3" w:tplc="14F441C0" w:tentative="1">
      <w:start w:val="1"/>
      <w:numFmt w:val="decimal"/>
      <w:lvlText w:val="%4."/>
      <w:lvlJc w:val="left"/>
      <w:pPr>
        <w:ind w:left="2880" w:hanging="360"/>
      </w:pPr>
    </w:lvl>
    <w:lvl w:ilvl="4" w:tplc="B7A0E98E" w:tentative="1">
      <w:start w:val="1"/>
      <w:numFmt w:val="lowerLetter"/>
      <w:lvlText w:val="%5."/>
      <w:lvlJc w:val="left"/>
      <w:pPr>
        <w:ind w:left="3600" w:hanging="360"/>
      </w:pPr>
    </w:lvl>
    <w:lvl w:ilvl="5" w:tplc="83BE8490" w:tentative="1">
      <w:start w:val="1"/>
      <w:numFmt w:val="lowerRoman"/>
      <w:lvlText w:val="%6."/>
      <w:lvlJc w:val="right"/>
      <w:pPr>
        <w:ind w:left="4320" w:hanging="180"/>
      </w:pPr>
    </w:lvl>
    <w:lvl w:ilvl="6" w:tplc="F1B66D46" w:tentative="1">
      <w:start w:val="1"/>
      <w:numFmt w:val="decimal"/>
      <w:lvlText w:val="%7."/>
      <w:lvlJc w:val="left"/>
      <w:pPr>
        <w:ind w:left="5040" w:hanging="360"/>
      </w:pPr>
    </w:lvl>
    <w:lvl w:ilvl="7" w:tplc="A10EFD42" w:tentative="1">
      <w:start w:val="1"/>
      <w:numFmt w:val="lowerLetter"/>
      <w:lvlText w:val="%8."/>
      <w:lvlJc w:val="left"/>
      <w:pPr>
        <w:ind w:left="5760" w:hanging="360"/>
      </w:pPr>
    </w:lvl>
    <w:lvl w:ilvl="8" w:tplc="6056190E" w:tentative="1">
      <w:start w:val="1"/>
      <w:numFmt w:val="lowerRoman"/>
      <w:lvlText w:val="%9."/>
      <w:lvlJc w:val="right"/>
      <w:pPr>
        <w:ind w:left="6480" w:hanging="180"/>
      </w:pPr>
    </w:lvl>
  </w:abstractNum>
  <w:abstractNum w:abstractNumId="8" w15:restartNumberingAfterBreak="0">
    <w:nsid w:val="383B5F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0D7BD2"/>
    <w:multiLevelType w:val="multilevel"/>
    <w:tmpl w:val="1A3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2FE5D36"/>
    <w:multiLevelType w:val="hybridMultilevel"/>
    <w:tmpl w:val="4ED6C0B4"/>
    <w:lvl w:ilvl="0" w:tplc="C684526C">
      <w:start w:val="1"/>
      <w:numFmt w:val="decimal"/>
      <w:lvlText w:val="%1."/>
      <w:lvlJc w:val="left"/>
      <w:pPr>
        <w:ind w:left="837" w:hanging="720"/>
      </w:pPr>
      <w:rPr>
        <w:rFonts w:ascii="Arial" w:eastAsia="Arial" w:hAnsi="Arial" w:cs="Arial" w:hint="default"/>
        <w:w w:val="100"/>
        <w:sz w:val="24"/>
        <w:szCs w:val="24"/>
      </w:rPr>
    </w:lvl>
    <w:lvl w:ilvl="1" w:tplc="7824808A">
      <w:numFmt w:val="bullet"/>
      <w:lvlText w:val=""/>
      <w:lvlJc w:val="left"/>
      <w:pPr>
        <w:ind w:left="1197" w:hanging="360"/>
      </w:pPr>
      <w:rPr>
        <w:rFonts w:ascii="Symbol" w:eastAsia="Symbol" w:hAnsi="Symbol" w:cs="Symbol" w:hint="default"/>
        <w:w w:val="100"/>
        <w:sz w:val="24"/>
        <w:szCs w:val="24"/>
      </w:rPr>
    </w:lvl>
    <w:lvl w:ilvl="2" w:tplc="99B8B2A2">
      <w:numFmt w:val="bullet"/>
      <w:lvlText w:val="•"/>
      <w:lvlJc w:val="left"/>
      <w:pPr>
        <w:ind w:left="2051" w:hanging="360"/>
      </w:pPr>
      <w:rPr>
        <w:rFonts w:hint="default"/>
      </w:rPr>
    </w:lvl>
    <w:lvl w:ilvl="3" w:tplc="A6F809C8">
      <w:numFmt w:val="bullet"/>
      <w:lvlText w:val="•"/>
      <w:lvlJc w:val="left"/>
      <w:pPr>
        <w:ind w:left="2902" w:hanging="360"/>
      </w:pPr>
      <w:rPr>
        <w:rFonts w:hint="default"/>
      </w:rPr>
    </w:lvl>
    <w:lvl w:ilvl="4" w:tplc="8856E596">
      <w:numFmt w:val="bullet"/>
      <w:lvlText w:val="•"/>
      <w:lvlJc w:val="left"/>
      <w:pPr>
        <w:ind w:left="3753" w:hanging="360"/>
      </w:pPr>
      <w:rPr>
        <w:rFonts w:hint="default"/>
      </w:rPr>
    </w:lvl>
    <w:lvl w:ilvl="5" w:tplc="64DCDB50">
      <w:numFmt w:val="bullet"/>
      <w:lvlText w:val="•"/>
      <w:lvlJc w:val="left"/>
      <w:pPr>
        <w:ind w:left="4604" w:hanging="360"/>
      </w:pPr>
      <w:rPr>
        <w:rFonts w:hint="default"/>
      </w:rPr>
    </w:lvl>
    <w:lvl w:ilvl="6" w:tplc="4CB4F932">
      <w:numFmt w:val="bullet"/>
      <w:lvlText w:val="•"/>
      <w:lvlJc w:val="left"/>
      <w:pPr>
        <w:ind w:left="5455" w:hanging="360"/>
      </w:pPr>
      <w:rPr>
        <w:rFonts w:hint="default"/>
      </w:rPr>
    </w:lvl>
    <w:lvl w:ilvl="7" w:tplc="A6B84E08">
      <w:numFmt w:val="bullet"/>
      <w:lvlText w:val="•"/>
      <w:lvlJc w:val="left"/>
      <w:pPr>
        <w:ind w:left="6306" w:hanging="360"/>
      </w:pPr>
      <w:rPr>
        <w:rFonts w:hint="default"/>
      </w:rPr>
    </w:lvl>
    <w:lvl w:ilvl="8" w:tplc="09264F94">
      <w:numFmt w:val="bullet"/>
      <w:lvlText w:val="•"/>
      <w:lvlJc w:val="left"/>
      <w:pPr>
        <w:ind w:left="7157" w:hanging="360"/>
      </w:pPr>
      <w:rPr>
        <w:rFonts w:hint="default"/>
      </w:rPr>
    </w:lvl>
  </w:abstractNum>
  <w:abstractNum w:abstractNumId="11" w15:restartNumberingAfterBreak="0">
    <w:nsid w:val="430844CB"/>
    <w:multiLevelType w:val="hybridMultilevel"/>
    <w:tmpl w:val="CAB284F2"/>
    <w:lvl w:ilvl="0" w:tplc="A454D3A2">
      <w:start w:val="1"/>
      <w:numFmt w:val="decimal"/>
      <w:lvlText w:val="%1."/>
      <w:lvlJc w:val="left"/>
      <w:pPr>
        <w:ind w:left="837" w:hanging="720"/>
      </w:pPr>
      <w:rPr>
        <w:rFonts w:ascii="Arial" w:eastAsia="Arial" w:hAnsi="Arial" w:cs="Arial" w:hint="default"/>
        <w:w w:val="100"/>
        <w:sz w:val="24"/>
        <w:szCs w:val="24"/>
      </w:rPr>
    </w:lvl>
    <w:lvl w:ilvl="1" w:tplc="8154028C">
      <w:numFmt w:val="bullet"/>
      <w:lvlText w:val="•"/>
      <w:lvlJc w:val="left"/>
      <w:pPr>
        <w:ind w:left="1642" w:hanging="720"/>
      </w:pPr>
      <w:rPr>
        <w:rFonts w:hint="default"/>
      </w:rPr>
    </w:lvl>
    <w:lvl w:ilvl="2" w:tplc="2F565812">
      <w:numFmt w:val="bullet"/>
      <w:lvlText w:val="•"/>
      <w:lvlJc w:val="left"/>
      <w:pPr>
        <w:ind w:left="2444" w:hanging="720"/>
      </w:pPr>
      <w:rPr>
        <w:rFonts w:hint="default"/>
      </w:rPr>
    </w:lvl>
    <w:lvl w:ilvl="3" w:tplc="2152CDF8">
      <w:numFmt w:val="bullet"/>
      <w:lvlText w:val="•"/>
      <w:lvlJc w:val="left"/>
      <w:pPr>
        <w:ind w:left="3246" w:hanging="720"/>
      </w:pPr>
      <w:rPr>
        <w:rFonts w:hint="default"/>
      </w:rPr>
    </w:lvl>
    <w:lvl w:ilvl="4" w:tplc="494A0D64">
      <w:numFmt w:val="bullet"/>
      <w:lvlText w:val="•"/>
      <w:lvlJc w:val="left"/>
      <w:pPr>
        <w:ind w:left="4048" w:hanging="720"/>
      </w:pPr>
      <w:rPr>
        <w:rFonts w:hint="default"/>
      </w:rPr>
    </w:lvl>
    <w:lvl w:ilvl="5" w:tplc="F5A0BA8C">
      <w:numFmt w:val="bullet"/>
      <w:lvlText w:val="•"/>
      <w:lvlJc w:val="left"/>
      <w:pPr>
        <w:ind w:left="4850" w:hanging="720"/>
      </w:pPr>
      <w:rPr>
        <w:rFonts w:hint="default"/>
      </w:rPr>
    </w:lvl>
    <w:lvl w:ilvl="6" w:tplc="17569C48">
      <w:numFmt w:val="bullet"/>
      <w:lvlText w:val="•"/>
      <w:lvlJc w:val="left"/>
      <w:pPr>
        <w:ind w:left="5652" w:hanging="720"/>
      </w:pPr>
      <w:rPr>
        <w:rFonts w:hint="default"/>
      </w:rPr>
    </w:lvl>
    <w:lvl w:ilvl="7" w:tplc="1CA43C62">
      <w:numFmt w:val="bullet"/>
      <w:lvlText w:val="•"/>
      <w:lvlJc w:val="left"/>
      <w:pPr>
        <w:ind w:left="6454" w:hanging="720"/>
      </w:pPr>
      <w:rPr>
        <w:rFonts w:hint="default"/>
      </w:rPr>
    </w:lvl>
    <w:lvl w:ilvl="8" w:tplc="F1587D0C">
      <w:numFmt w:val="bullet"/>
      <w:lvlText w:val="•"/>
      <w:lvlJc w:val="left"/>
      <w:pPr>
        <w:ind w:left="7256" w:hanging="720"/>
      </w:pPr>
      <w:rPr>
        <w:rFonts w:hint="default"/>
      </w:rPr>
    </w:lvl>
  </w:abstractNum>
  <w:abstractNum w:abstractNumId="12" w15:restartNumberingAfterBreak="0">
    <w:nsid w:val="4659004F"/>
    <w:multiLevelType w:val="multilevel"/>
    <w:tmpl w:val="FCA4BB56"/>
    <w:lvl w:ilvl="0">
      <w:start w:val="2"/>
      <w:numFmt w:val="decimal"/>
      <w:lvlText w:val="%1"/>
      <w:lvlJc w:val="left"/>
      <w:pPr>
        <w:tabs>
          <w:tab w:val="num" w:pos="576"/>
        </w:tabs>
        <w:ind w:left="576" w:hanging="576"/>
      </w:pPr>
      <w:rPr>
        <w:rFonts w:hint="default"/>
      </w:rPr>
    </w:lvl>
    <w:lvl w:ilvl="1">
      <w:start w:val="1"/>
      <w:numFmt w:val="decimalZero"/>
      <w:lvlText w:val="%1.%2"/>
      <w:lvlJc w:val="left"/>
      <w:pPr>
        <w:tabs>
          <w:tab w:val="num" w:pos="576"/>
        </w:tabs>
        <w:ind w:left="576" w:hanging="576"/>
      </w:pPr>
      <w:rPr>
        <w:rFonts w:hint="default"/>
      </w:rPr>
    </w:lvl>
    <w:lvl w:ilvl="2">
      <w:start w:val="2"/>
      <w:numFmt w:val="upperLetter"/>
      <w:pStyle w:val="SpecText"/>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bullet"/>
      <w:lvlText w:val=""/>
      <w:lvlJc w:val="left"/>
      <w:pPr>
        <w:tabs>
          <w:tab w:val="num" w:pos="4680"/>
        </w:tabs>
        <w:ind w:left="4680" w:hanging="648"/>
      </w:pPr>
      <w:rPr>
        <w:rFonts w:ascii="Symbol" w:hAnsi="Symbol" w:hint="default"/>
      </w:rPr>
    </w:lvl>
  </w:abstractNum>
  <w:abstractNum w:abstractNumId="13" w15:restartNumberingAfterBreak="0">
    <w:nsid w:val="49C95A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D9F18E3"/>
    <w:multiLevelType w:val="hybridMultilevel"/>
    <w:tmpl w:val="F130769A"/>
    <w:lvl w:ilvl="0" w:tplc="D180D5A8">
      <w:start w:val="1"/>
      <w:numFmt w:val="decimal"/>
      <w:lvlText w:val="%1."/>
      <w:lvlJc w:val="left"/>
      <w:pPr>
        <w:ind w:left="837" w:hanging="720"/>
      </w:pPr>
      <w:rPr>
        <w:rFonts w:ascii="Arial" w:eastAsia="Arial" w:hAnsi="Arial" w:cs="Arial" w:hint="default"/>
        <w:w w:val="100"/>
        <w:sz w:val="24"/>
        <w:szCs w:val="24"/>
      </w:rPr>
    </w:lvl>
    <w:lvl w:ilvl="1" w:tplc="10307CD2">
      <w:numFmt w:val="bullet"/>
      <w:lvlText w:val="•"/>
      <w:lvlJc w:val="left"/>
      <w:pPr>
        <w:ind w:left="1642" w:hanging="720"/>
      </w:pPr>
      <w:rPr>
        <w:rFonts w:hint="default"/>
      </w:rPr>
    </w:lvl>
    <w:lvl w:ilvl="2" w:tplc="E99A5C50">
      <w:numFmt w:val="bullet"/>
      <w:lvlText w:val="•"/>
      <w:lvlJc w:val="left"/>
      <w:pPr>
        <w:ind w:left="2444" w:hanging="720"/>
      </w:pPr>
      <w:rPr>
        <w:rFonts w:hint="default"/>
      </w:rPr>
    </w:lvl>
    <w:lvl w:ilvl="3" w:tplc="CC6E46D6">
      <w:numFmt w:val="bullet"/>
      <w:lvlText w:val="•"/>
      <w:lvlJc w:val="left"/>
      <w:pPr>
        <w:ind w:left="3246" w:hanging="720"/>
      </w:pPr>
      <w:rPr>
        <w:rFonts w:hint="default"/>
      </w:rPr>
    </w:lvl>
    <w:lvl w:ilvl="4" w:tplc="EDC64CF8">
      <w:numFmt w:val="bullet"/>
      <w:lvlText w:val="•"/>
      <w:lvlJc w:val="left"/>
      <w:pPr>
        <w:ind w:left="4048" w:hanging="720"/>
      </w:pPr>
      <w:rPr>
        <w:rFonts w:hint="default"/>
      </w:rPr>
    </w:lvl>
    <w:lvl w:ilvl="5" w:tplc="1884D1DA">
      <w:numFmt w:val="bullet"/>
      <w:lvlText w:val="•"/>
      <w:lvlJc w:val="left"/>
      <w:pPr>
        <w:ind w:left="4850" w:hanging="720"/>
      </w:pPr>
      <w:rPr>
        <w:rFonts w:hint="default"/>
      </w:rPr>
    </w:lvl>
    <w:lvl w:ilvl="6" w:tplc="54E41466">
      <w:numFmt w:val="bullet"/>
      <w:lvlText w:val="•"/>
      <w:lvlJc w:val="left"/>
      <w:pPr>
        <w:ind w:left="5652" w:hanging="720"/>
      </w:pPr>
      <w:rPr>
        <w:rFonts w:hint="default"/>
      </w:rPr>
    </w:lvl>
    <w:lvl w:ilvl="7" w:tplc="DDD27CE8">
      <w:numFmt w:val="bullet"/>
      <w:lvlText w:val="•"/>
      <w:lvlJc w:val="left"/>
      <w:pPr>
        <w:ind w:left="6454" w:hanging="720"/>
      </w:pPr>
      <w:rPr>
        <w:rFonts w:hint="default"/>
      </w:rPr>
    </w:lvl>
    <w:lvl w:ilvl="8" w:tplc="42C8584E">
      <w:numFmt w:val="bullet"/>
      <w:lvlText w:val="•"/>
      <w:lvlJc w:val="left"/>
      <w:pPr>
        <w:ind w:left="7256" w:hanging="720"/>
      </w:pPr>
      <w:rPr>
        <w:rFonts w:hint="default"/>
      </w:rPr>
    </w:lvl>
  </w:abstractNum>
  <w:abstractNum w:abstractNumId="15" w15:restartNumberingAfterBreak="0">
    <w:nsid w:val="4EE444E3"/>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F5412ED"/>
    <w:multiLevelType w:val="hybridMultilevel"/>
    <w:tmpl w:val="A7923B84"/>
    <w:lvl w:ilvl="0" w:tplc="835E39D4">
      <w:start w:val="1"/>
      <w:numFmt w:val="decimal"/>
      <w:lvlText w:val="%1."/>
      <w:lvlJc w:val="left"/>
      <w:pPr>
        <w:ind w:left="837" w:hanging="720"/>
      </w:pPr>
      <w:rPr>
        <w:rFonts w:ascii="Arial" w:eastAsia="Arial" w:hAnsi="Arial" w:cs="Arial" w:hint="default"/>
        <w:w w:val="100"/>
        <w:sz w:val="24"/>
        <w:szCs w:val="24"/>
      </w:rPr>
    </w:lvl>
    <w:lvl w:ilvl="1" w:tplc="CF72FF3C">
      <w:numFmt w:val="bullet"/>
      <w:lvlText w:val="•"/>
      <w:lvlJc w:val="left"/>
      <w:pPr>
        <w:ind w:left="1642" w:hanging="720"/>
      </w:pPr>
      <w:rPr>
        <w:rFonts w:hint="default"/>
      </w:rPr>
    </w:lvl>
    <w:lvl w:ilvl="2" w:tplc="3E8AA644">
      <w:numFmt w:val="bullet"/>
      <w:lvlText w:val="•"/>
      <w:lvlJc w:val="left"/>
      <w:pPr>
        <w:ind w:left="2444" w:hanging="720"/>
      </w:pPr>
      <w:rPr>
        <w:rFonts w:hint="default"/>
      </w:rPr>
    </w:lvl>
    <w:lvl w:ilvl="3" w:tplc="F4CA75D2">
      <w:numFmt w:val="bullet"/>
      <w:lvlText w:val="•"/>
      <w:lvlJc w:val="left"/>
      <w:pPr>
        <w:ind w:left="3246" w:hanging="720"/>
      </w:pPr>
      <w:rPr>
        <w:rFonts w:hint="default"/>
      </w:rPr>
    </w:lvl>
    <w:lvl w:ilvl="4" w:tplc="73F88E76">
      <w:numFmt w:val="bullet"/>
      <w:lvlText w:val="•"/>
      <w:lvlJc w:val="left"/>
      <w:pPr>
        <w:ind w:left="4048" w:hanging="720"/>
      </w:pPr>
      <w:rPr>
        <w:rFonts w:hint="default"/>
      </w:rPr>
    </w:lvl>
    <w:lvl w:ilvl="5" w:tplc="DB14409E">
      <w:numFmt w:val="bullet"/>
      <w:lvlText w:val="•"/>
      <w:lvlJc w:val="left"/>
      <w:pPr>
        <w:ind w:left="4850" w:hanging="720"/>
      </w:pPr>
      <w:rPr>
        <w:rFonts w:hint="default"/>
      </w:rPr>
    </w:lvl>
    <w:lvl w:ilvl="6" w:tplc="79AE6A0E">
      <w:numFmt w:val="bullet"/>
      <w:lvlText w:val="•"/>
      <w:lvlJc w:val="left"/>
      <w:pPr>
        <w:ind w:left="5652" w:hanging="720"/>
      </w:pPr>
      <w:rPr>
        <w:rFonts w:hint="default"/>
      </w:rPr>
    </w:lvl>
    <w:lvl w:ilvl="7" w:tplc="2B4A07D8">
      <w:numFmt w:val="bullet"/>
      <w:lvlText w:val="•"/>
      <w:lvlJc w:val="left"/>
      <w:pPr>
        <w:ind w:left="6454" w:hanging="720"/>
      </w:pPr>
      <w:rPr>
        <w:rFonts w:hint="default"/>
      </w:rPr>
    </w:lvl>
    <w:lvl w:ilvl="8" w:tplc="5F6880F0">
      <w:numFmt w:val="bullet"/>
      <w:lvlText w:val="•"/>
      <w:lvlJc w:val="left"/>
      <w:pPr>
        <w:ind w:left="7256" w:hanging="720"/>
      </w:pPr>
      <w:rPr>
        <w:rFonts w:hint="default"/>
      </w:rPr>
    </w:lvl>
  </w:abstractNum>
  <w:abstractNum w:abstractNumId="17" w15:restartNumberingAfterBreak="0">
    <w:nsid w:val="533B3F9C"/>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4D37CC7"/>
    <w:multiLevelType w:val="multilevel"/>
    <w:tmpl w:val="F7EA985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C61288"/>
    <w:multiLevelType w:val="multilevel"/>
    <w:tmpl w:val="5914C250"/>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431" w:hanging="108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2025" w:hanging="144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619" w:hanging="1800"/>
      </w:pPr>
      <w:rPr>
        <w:rFonts w:hint="default"/>
      </w:rPr>
    </w:lvl>
    <w:lvl w:ilvl="8">
      <w:start w:val="1"/>
      <w:numFmt w:val="decimal"/>
      <w:lvlText w:val="%1.%2.%3.%4.%5.%6.%7.%8.%9"/>
      <w:lvlJc w:val="left"/>
      <w:pPr>
        <w:ind w:left="2736" w:hanging="1800"/>
      </w:pPr>
      <w:rPr>
        <w:rFonts w:hint="default"/>
      </w:rPr>
    </w:lvl>
  </w:abstractNum>
  <w:abstractNum w:abstractNumId="20" w15:restartNumberingAfterBreak="0">
    <w:nsid w:val="5B923275"/>
    <w:multiLevelType w:val="hybridMultilevel"/>
    <w:tmpl w:val="EAFC772C"/>
    <w:lvl w:ilvl="0" w:tplc="7F66CCF8">
      <w:start w:val="1"/>
      <w:numFmt w:val="decimal"/>
      <w:lvlText w:val="%1."/>
      <w:lvlJc w:val="left"/>
      <w:pPr>
        <w:ind w:left="837" w:hanging="720"/>
      </w:pPr>
      <w:rPr>
        <w:rFonts w:ascii="Arial" w:eastAsia="Arial" w:hAnsi="Arial" w:cs="Arial" w:hint="default"/>
        <w:w w:val="100"/>
        <w:sz w:val="24"/>
        <w:szCs w:val="24"/>
      </w:rPr>
    </w:lvl>
    <w:lvl w:ilvl="1" w:tplc="F18ADC26">
      <w:numFmt w:val="bullet"/>
      <w:lvlText w:val="•"/>
      <w:lvlJc w:val="left"/>
      <w:pPr>
        <w:ind w:left="1642" w:hanging="720"/>
      </w:pPr>
      <w:rPr>
        <w:rFonts w:hint="default"/>
      </w:rPr>
    </w:lvl>
    <w:lvl w:ilvl="2" w:tplc="5AC6DD90">
      <w:numFmt w:val="bullet"/>
      <w:lvlText w:val="•"/>
      <w:lvlJc w:val="left"/>
      <w:pPr>
        <w:ind w:left="2444" w:hanging="720"/>
      </w:pPr>
      <w:rPr>
        <w:rFonts w:hint="default"/>
      </w:rPr>
    </w:lvl>
    <w:lvl w:ilvl="3" w:tplc="8E4C6B98">
      <w:numFmt w:val="bullet"/>
      <w:lvlText w:val="•"/>
      <w:lvlJc w:val="left"/>
      <w:pPr>
        <w:ind w:left="3246" w:hanging="720"/>
      </w:pPr>
      <w:rPr>
        <w:rFonts w:hint="default"/>
      </w:rPr>
    </w:lvl>
    <w:lvl w:ilvl="4" w:tplc="12DE0EDA">
      <w:numFmt w:val="bullet"/>
      <w:lvlText w:val="•"/>
      <w:lvlJc w:val="left"/>
      <w:pPr>
        <w:ind w:left="4048" w:hanging="720"/>
      </w:pPr>
      <w:rPr>
        <w:rFonts w:hint="default"/>
      </w:rPr>
    </w:lvl>
    <w:lvl w:ilvl="5" w:tplc="2630899E">
      <w:numFmt w:val="bullet"/>
      <w:lvlText w:val="•"/>
      <w:lvlJc w:val="left"/>
      <w:pPr>
        <w:ind w:left="4850" w:hanging="720"/>
      </w:pPr>
      <w:rPr>
        <w:rFonts w:hint="default"/>
      </w:rPr>
    </w:lvl>
    <w:lvl w:ilvl="6" w:tplc="0274730C">
      <w:numFmt w:val="bullet"/>
      <w:lvlText w:val="•"/>
      <w:lvlJc w:val="left"/>
      <w:pPr>
        <w:ind w:left="5652" w:hanging="720"/>
      </w:pPr>
      <w:rPr>
        <w:rFonts w:hint="default"/>
      </w:rPr>
    </w:lvl>
    <w:lvl w:ilvl="7" w:tplc="34144080">
      <w:numFmt w:val="bullet"/>
      <w:lvlText w:val="•"/>
      <w:lvlJc w:val="left"/>
      <w:pPr>
        <w:ind w:left="6454" w:hanging="720"/>
      </w:pPr>
      <w:rPr>
        <w:rFonts w:hint="default"/>
      </w:rPr>
    </w:lvl>
    <w:lvl w:ilvl="8" w:tplc="CA828FF4">
      <w:numFmt w:val="bullet"/>
      <w:lvlText w:val="•"/>
      <w:lvlJc w:val="left"/>
      <w:pPr>
        <w:ind w:left="7256" w:hanging="720"/>
      </w:pPr>
      <w:rPr>
        <w:rFonts w:hint="default"/>
      </w:rPr>
    </w:lvl>
  </w:abstractNum>
  <w:abstractNum w:abstractNumId="21" w15:restartNumberingAfterBreak="0">
    <w:nsid w:val="5E3A257E"/>
    <w:multiLevelType w:val="hybridMultilevel"/>
    <w:tmpl w:val="17EE6716"/>
    <w:lvl w:ilvl="0" w:tplc="904403A8">
      <w:start w:val="1"/>
      <w:numFmt w:val="decimal"/>
      <w:lvlText w:val="%1."/>
      <w:lvlJc w:val="left"/>
      <w:pPr>
        <w:ind w:left="837" w:hanging="720"/>
      </w:pPr>
      <w:rPr>
        <w:rFonts w:ascii="Arial" w:eastAsia="Arial" w:hAnsi="Arial" w:cs="Arial" w:hint="default"/>
        <w:w w:val="100"/>
        <w:sz w:val="24"/>
        <w:szCs w:val="24"/>
      </w:rPr>
    </w:lvl>
    <w:lvl w:ilvl="1" w:tplc="A976C16C">
      <w:numFmt w:val="bullet"/>
      <w:lvlText w:val="•"/>
      <w:lvlJc w:val="left"/>
      <w:pPr>
        <w:ind w:left="1642" w:hanging="720"/>
      </w:pPr>
      <w:rPr>
        <w:rFonts w:hint="default"/>
      </w:rPr>
    </w:lvl>
    <w:lvl w:ilvl="2" w:tplc="FCC4AF9E">
      <w:numFmt w:val="bullet"/>
      <w:lvlText w:val="•"/>
      <w:lvlJc w:val="left"/>
      <w:pPr>
        <w:ind w:left="2444" w:hanging="720"/>
      </w:pPr>
      <w:rPr>
        <w:rFonts w:hint="default"/>
      </w:rPr>
    </w:lvl>
    <w:lvl w:ilvl="3" w:tplc="E6CA84B8">
      <w:numFmt w:val="bullet"/>
      <w:lvlText w:val="•"/>
      <w:lvlJc w:val="left"/>
      <w:pPr>
        <w:ind w:left="3246" w:hanging="720"/>
      </w:pPr>
      <w:rPr>
        <w:rFonts w:hint="default"/>
      </w:rPr>
    </w:lvl>
    <w:lvl w:ilvl="4" w:tplc="FEE8BF40">
      <w:numFmt w:val="bullet"/>
      <w:lvlText w:val="•"/>
      <w:lvlJc w:val="left"/>
      <w:pPr>
        <w:ind w:left="4048" w:hanging="720"/>
      </w:pPr>
      <w:rPr>
        <w:rFonts w:hint="default"/>
      </w:rPr>
    </w:lvl>
    <w:lvl w:ilvl="5" w:tplc="B142D286">
      <w:numFmt w:val="bullet"/>
      <w:lvlText w:val="•"/>
      <w:lvlJc w:val="left"/>
      <w:pPr>
        <w:ind w:left="4850" w:hanging="720"/>
      </w:pPr>
      <w:rPr>
        <w:rFonts w:hint="default"/>
      </w:rPr>
    </w:lvl>
    <w:lvl w:ilvl="6" w:tplc="F670CA4A">
      <w:numFmt w:val="bullet"/>
      <w:lvlText w:val="•"/>
      <w:lvlJc w:val="left"/>
      <w:pPr>
        <w:ind w:left="5652" w:hanging="720"/>
      </w:pPr>
      <w:rPr>
        <w:rFonts w:hint="default"/>
      </w:rPr>
    </w:lvl>
    <w:lvl w:ilvl="7" w:tplc="F87A1F4C">
      <w:numFmt w:val="bullet"/>
      <w:lvlText w:val="•"/>
      <w:lvlJc w:val="left"/>
      <w:pPr>
        <w:ind w:left="6454" w:hanging="720"/>
      </w:pPr>
      <w:rPr>
        <w:rFonts w:hint="default"/>
      </w:rPr>
    </w:lvl>
    <w:lvl w:ilvl="8" w:tplc="0A6C1C38">
      <w:numFmt w:val="bullet"/>
      <w:lvlText w:val="•"/>
      <w:lvlJc w:val="left"/>
      <w:pPr>
        <w:ind w:left="7256" w:hanging="720"/>
      </w:pPr>
      <w:rPr>
        <w:rFonts w:hint="default"/>
      </w:rPr>
    </w:lvl>
  </w:abstractNum>
  <w:abstractNum w:abstractNumId="22" w15:restartNumberingAfterBreak="0">
    <w:nsid w:val="62C601F3"/>
    <w:multiLevelType w:val="multilevel"/>
    <w:tmpl w:val="0409001F"/>
    <w:lvl w:ilvl="0">
      <w:start w:val="1"/>
      <w:numFmt w:val="decimal"/>
      <w:lvlText w:val="%1."/>
      <w:lvlJc w:val="left"/>
      <w:pPr>
        <w:ind w:left="360" w:hanging="360"/>
      </w:pPr>
      <w:rPr>
        <w:rFonts w:hint="default"/>
        <w:w w:val="10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F935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B702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08C009B"/>
    <w:multiLevelType w:val="multilevel"/>
    <w:tmpl w:val="D9C4C3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5F4319"/>
    <w:multiLevelType w:val="hybridMultilevel"/>
    <w:tmpl w:val="B63EF25E"/>
    <w:lvl w:ilvl="0" w:tplc="B0AEA952">
      <w:start w:val="1"/>
      <w:numFmt w:val="decimal"/>
      <w:lvlText w:val="%1."/>
      <w:lvlJc w:val="left"/>
      <w:pPr>
        <w:ind w:left="720" w:hanging="360"/>
      </w:pPr>
    </w:lvl>
    <w:lvl w:ilvl="1" w:tplc="32264428">
      <w:start w:val="1"/>
      <w:numFmt w:val="lowerLetter"/>
      <w:lvlText w:val="%2."/>
      <w:lvlJc w:val="left"/>
      <w:pPr>
        <w:ind w:left="1440" w:hanging="360"/>
      </w:pPr>
    </w:lvl>
    <w:lvl w:ilvl="2" w:tplc="17CA28F6" w:tentative="1">
      <w:start w:val="1"/>
      <w:numFmt w:val="lowerRoman"/>
      <w:lvlText w:val="%3."/>
      <w:lvlJc w:val="right"/>
      <w:pPr>
        <w:ind w:left="2160" w:hanging="180"/>
      </w:pPr>
    </w:lvl>
    <w:lvl w:ilvl="3" w:tplc="E07CA618">
      <w:start w:val="1"/>
      <w:numFmt w:val="decimal"/>
      <w:lvlText w:val="%4."/>
      <w:lvlJc w:val="left"/>
      <w:pPr>
        <w:ind w:left="2880" w:hanging="360"/>
      </w:pPr>
    </w:lvl>
    <w:lvl w:ilvl="4" w:tplc="889071D0" w:tentative="1">
      <w:start w:val="1"/>
      <w:numFmt w:val="lowerLetter"/>
      <w:lvlText w:val="%5."/>
      <w:lvlJc w:val="left"/>
      <w:pPr>
        <w:ind w:left="3600" w:hanging="360"/>
      </w:pPr>
    </w:lvl>
    <w:lvl w:ilvl="5" w:tplc="93E2EA52" w:tentative="1">
      <w:start w:val="1"/>
      <w:numFmt w:val="lowerRoman"/>
      <w:lvlText w:val="%6."/>
      <w:lvlJc w:val="right"/>
      <w:pPr>
        <w:ind w:left="4320" w:hanging="180"/>
      </w:pPr>
    </w:lvl>
    <w:lvl w:ilvl="6" w:tplc="05F4CC56" w:tentative="1">
      <w:start w:val="1"/>
      <w:numFmt w:val="decimal"/>
      <w:lvlText w:val="%7."/>
      <w:lvlJc w:val="left"/>
      <w:pPr>
        <w:ind w:left="5040" w:hanging="360"/>
      </w:pPr>
    </w:lvl>
    <w:lvl w:ilvl="7" w:tplc="91CCA5BC" w:tentative="1">
      <w:start w:val="1"/>
      <w:numFmt w:val="lowerLetter"/>
      <w:lvlText w:val="%8."/>
      <w:lvlJc w:val="left"/>
      <w:pPr>
        <w:ind w:left="5760" w:hanging="360"/>
      </w:pPr>
    </w:lvl>
    <w:lvl w:ilvl="8" w:tplc="B7B4FCEA" w:tentative="1">
      <w:start w:val="1"/>
      <w:numFmt w:val="lowerRoman"/>
      <w:lvlText w:val="%9."/>
      <w:lvlJc w:val="right"/>
      <w:pPr>
        <w:ind w:left="6480" w:hanging="180"/>
      </w:pPr>
    </w:lvl>
  </w:abstractNum>
  <w:num w:numId="1" w16cid:durableId="1348872480">
    <w:abstractNumId w:val="11"/>
  </w:num>
  <w:num w:numId="2" w16cid:durableId="569775708">
    <w:abstractNumId w:val="16"/>
  </w:num>
  <w:num w:numId="3" w16cid:durableId="935596631">
    <w:abstractNumId w:val="21"/>
  </w:num>
  <w:num w:numId="4" w16cid:durableId="1343437351">
    <w:abstractNumId w:val="20"/>
  </w:num>
  <w:num w:numId="5" w16cid:durableId="458958418">
    <w:abstractNumId w:val="14"/>
  </w:num>
  <w:num w:numId="6" w16cid:durableId="1083719878">
    <w:abstractNumId w:val="10"/>
  </w:num>
  <w:num w:numId="7" w16cid:durableId="1827016173">
    <w:abstractNumId w:val="0"/>
  </w:num>
  <w:num w:numId="8" w16cid:durableId="123232095">
    <w:abstractNumId w:val="5"/>
  </w:num>
  <w:num w:numId="9" w16cid:durableId="1368289428">
    <w:abstractNumId w:val="2"/>
  </w:num>
  <w:num w:numId="10" w16cid:durableId="921373063">
    <w:abstractNumId w:val="4"/>
  </w:num>
  <w:num w:numId="11" w16cid:durableId="106704009">
    <w:abstractNumId w:val="22"/>
  </w:num>
  <w:num w:numId="12" w16cid:durableId="553780462">
    <w:abstractNumId w:val="15"/>
  </w:num>
  <w:num w:numId="13" w16cid:durableId="502816081">
    <w:abstractNumId w:val="9"/>
  </w:num>
  <w:num w:numId="14" w16cid:durableId="1949315744">
    <w:abstractNumId w:val="25"/>
  </w:num>
  <w:num w:numId="15" w16cid:durableId="1326863629">
    <w:abstractNumId w:val="7"/>
  </w:num>
  <w:num w:numId="16" w16cid:durableId="1713842284">
    <w:abstractNumId w:val="19"/>
  </w:num>
  <w:num w:numId="17" w16cid:durableId="560557152">
    <w:abstractNumId w:val="26"/>
  </w:num>
  <w:num w:numId="18" w16cid:durableId="403845563">
    <w:abstractNumId w:val="6"/>
  </w:num>
  <w:num w:numId="19" w16cid:durableId="1629896433">
    <w:abstractNumId w:val="1"/>
  </w:num>
  <w:num w:numId="20" w16cid:durableId="2118016947">
    <w:abstractNumId w:val="13"/>
  </w:num>
  <w:num w:numId="21" w16cid:durableId="837232402">
    <w:abstractNumId w:val="23"/>
  </w:num>
  <w:num w:numId="22" w16cid:durableId="302471863">
    <w:abstractNumId w:val="3"/>
  </w:num>
  <w:num w:numId="23" w16cid:durableId="1695573184">
    <w:abstractNumId w:val="12"/>
  </w:num>
  <w:num w:numId="24" w16cid:durableId="1060061756">
    <w:abstractNumId w:val="18"/>
  </w:num>
  <w:num w:numId="25" w16cid:durableId="809174560">
    <w:abstractNumId w:val="24"/>
  </w:num>
  <w:num w:numId="26" w16cid:durableId="120540242">
    <w:abstractNumId w:val="17"/>
  </w:num>
  <w:num w:numId="27" w16cid:durableId="96878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A2"/>
    <w:rsid w:val="00012170"/>
    <w:rsid w:val="0003549E"/>
    <w:rsid w:val="000840C2"/>
    <w:rsid w:val="000A69EE"/>
    <w:rsid w:val="000D57C9"/>
    <w:rsid w:val="000D6CAE"/>
    <w:rsid w:val="000E14FD"/>
    <w:rsid w:val="000F2E23"/>
    <w:rsid w:val="000F6B5F"/>
    <w:rsid w:val="001116B5"/>
    <w:rsid w:val="0016173C"/>
    <w:rsid w:val="001E705D"/>
    <w:rsid w:val="001F6132"/>
    <w:rsid w:val="00230BC8"/>
    <w:rsid w:val="002534E0"/>
    <w:rsid w:val="002630DD"/>
    <w:rsid w:val="0029669E"/>
    <w:rsid w:val="002D4F64"/>
    <w:rsid w:val="00364FE2"/>
    <w:rsid w:val="00375627"/>
    <w:rsid w:val="0038186B"/>
    <w:rsid w:val="00423C0E"/>
    <w:rsid w:val="004A3E69"/>
    <w:rsid w:val="004B269C"/>
    <w:rsid w:val="004D025B"/>
    <w:rsid w:val="004D36E2"/>
    <w:rsid w:val="005204C3"/>
    <w:rsid w:val="00527F6D"/>
    <w:rsid w:val="0053235C"/>
    <w:rsid w:val="0056042A"/>
    <w:rsid w:val="0057141B"/>
    <w:rsid w:val="005742AE"/>
    <w:rsid w:val="005E0BE8"/>
    <w:rsid w:val="0061061C"/>
    <w:rsid w:val="006424FA"/>
    <w:rsid w:val="00642ECF"/>
    <w:rsid w:val="00652B33"/>
    <w:rsid w:val="006552DA"/>
    <w:rsid w:val="006F05A2"/>
    <w:rsid w:val="006F7964"/>
    <w:rsid w:val="006F7C99"/>
    <w:rsid w:val="007163E6"/>
    <w:rsid w:val="00724D9F"/>
    <w:rsid w:val="007A10EC"/>
    <w:rsid w:val="007B6D88"/>
    <w:rsid w:val="007E297E"/>
    <w:rsid w:val="00802AB8"/>
    <w:rsid w:val="0081654A"/>
    <w:rsid w:val="008336F5"/>
    <w:rsid w:val="00857172"/>
    <w:rsid w:val="00894218"/>
    <w:rsid w:val="008B0949"/>
    <w:rsid w:val="008B113A"/>
    <w:rsid w:val="009266F0"/>
    <w:rsid w:val="0093160E"/>
    <w:rsid w:val="00957636"/>
    <w:rsid w:val="00987A6A"/>
    <w:rsid w:val="009A00F5"/>
    <w:rsid w:val="009A2AC3"/>
    <w:rsid w:val="009C4ED9"/>
    <w:rsid w:val="009C7D7A"/>
    <w:rsid w:val="00A00E69"/>
    <w:rsid w:val="00A24238"/>
    <w:rsid w:val="00A45D37"/>
    <w:rsid w:val="00A70795"/>
    <w:rsid w:val="00AB3521"/>
    <w:rsid w:val="00AD7524"/>
    <w:rsid w:val="00B20708"/>
    <w:rsid w:val="00B225AC"/>
    <w:rsid w:val="00BF04CB"/>
    <w:rsid w:val="00C2544C"/>
    <w:rsid w:val="00C55267"/>
    <w:rsid w:val="00CA647E"/>
    <w:rsid w:val="00D034A0"/>
    <w:rsid w:val="00DA1626"/>
    <w:rsid w:val="00DC0532"/>
    <w:rsid w:val="00DD6D38"/>
    <w:rsid w:val="00E25306"/>
    <w:rsid w:val="00E31A4D"/>
    <w:rsid w:val="00E537FF"/>
    <w:rsid w:val="00EC246E"/>
    <w:rsid w:val="00F81529"/>
    <w:rsid w:val="00FF357E"/>
    <w:rsid w:val="00FF7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A106B"/>
  <w15:docId w15:val="{C3C080BB-019F-4EBF-94D1-DDD8691E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37" w:right="99" w:hanging="720"/>
      <w:jc w:val="both"/>
    </w:pPr>
  </w:style>
  <w:style w:type="paragraph" w:customStyle="1" w:styleId="TableParagraph">
    <w:name w:val="Table Paragraph"/>
    <w:basedOn w:val="Normal"/>
    <w:uiPriority w:val="1"/>
    <w:qFormat/>
  </w:style>
  <w:style w:type="paragraph" w:customStyle="1" w:styleId="SpecText">
    <w:name w:val="SpecText"/>
    <w:basedOn w:val="Normal"/>
    <w:rsid w:val="005564A3"/>
    <w:pPr>
      <w:numPr>
        <w:ilvl w:val="2"/>
        <w:numId w:val="23"/>
      </w:numPr>
      <w:autoSpaceDE/>
      <w:autoSpaceDN/>
      <w:spacing w:after="120"/>
    </w:pPr>
    <w:rPr>
      <w:rFonts w:ascii="Times New Roman" w:eastAsia="Times New Roman" w:hAnsi="Times New Roman" w:cs="Times New Roman"/>
      <w:snapToGrid w:val="0"/>
      <w:sz w:val="24"/>
      <w:szCs w:val="20"/>
    </w:rPr>
  </w:style>
  <w:style w:type="character" w:styleId="CommentReference">
    <w:name w:val="annotation reference"/>
    <w:basedOn w:val="DefaultParagraphFont"/>
    <w:uiPriority w:val="99"/>
    <w:semiHidden/>
    <w:unhideWhenUsed/>
    <w:rsid w:val="004729B7"/>
    <w:rPr>
      <w:sz w:val="16"/>
      <w:szCs w:val="16"/>
    </w:rPr>
  </w:style>
  <w:style w:type="paragraph" w:styleId="CommentText">
    <w:name w:val="annotation text"/>
    <w:basedOn w:val="Normal"/>
    <w:link w:val="CommentTextChar"/>
    <w:uiPriority w:val="99"/>
    <w:unhideWhenUsed/>
    <w:rsid w:val="004729B7"/>
    <w:rPr>
      <w:sz w:val="20"/>
      <w:szCs w:val="20"/>
    </w:rPr>
  </w:style>
  <w:style w:type="character" w:customStyle="1" w:styleId="CommentTextChar">
    <w:name w:val="Comment Text Char"/>
    <w:basedOn w:val="DefaultParagraphFont"/>
    <w:link w:val="CommentText"/>
    <w:uiPriority w:val="99"/>
    <w:rsid w:val="004729B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29B7"/>
    <w:rPr>
      <w:b/>
      <w:bCs/>
    </w:rPr>
  </w:style>
  <w:style w:type="character" w:customStyle="1" w:styleId="CommentSubjectChar">
    <w:name w:val="Comment Subject Char"/>
    <w:basedOn w:val="CommentTextChar"/>
    <w:link w:val="CommentSubject"/>
    <w:uiPriority w:val="99"/>
    <w:semiHidden/>
    <w:rsid w:val="004729B7"/>
    <w:rPr>
      <w:rFonts w:ascii="Arial" w:eastAsia="Arial" w:hAnsi="Arial" w:cs="Arial"/>
      <w:b/>
      <w:bCs/>
      <w:sz w:val="20"/>
      <w:szCs w:val="20"/>
    </w:rPr>
  </w:style>
  <w:style w:type="paragraph" w:styleId="BalloonText">
    <w:name w:val="Balloon Text"/>
    <w:basedOn w:val="Normal"/>
    <w:link w:val="BalloonTextChar"/>
    <w:uiPriority w:val="99"/>
    <w:semiHidden/>
    <w:unhideWhenUsed/>
    <w:rsid w:val="004729B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729B7"/>
    <w:rPr>
      <w:rFonts w:ascii="Times New Roman" w:eastAsia="Arial" w:hAnsi="Times New Roman" w:cs="Times New Roman"/>
      <w:sz w:val="18"/>
      <w:szCs w:val="18"/>
    </w:rPr>
  </w:style>
  <w:style w:type="paragraph" w:styleId="Header">
    <w:name w:val="header"/>
    <w:basedOn w:val="Normal"/>
    <w:link w:val="HeaderChar"/>
    <w:uiPriority w:val="99"/>
    <w:unhideWhenUsed/>
    <w:rsid w:val="00C42CE3"/>
    <w:pPr>
      <w:tabs>
        <w:tab w:val="center" w:pos="4680"/>
        <w:tab w:val="right" w:pos="9360"/>
      </w:tabs>
    </w:pPr>
  </w:style>
  <w:style w:type="character" w:customStyle="1" w:styleId="HeaderChar">
    <w:name w:val="Header Char"/>
    <w:basedOn w:val="DefaultParagraphFont"/>
    <w:link w:val="Header"/>
    <w:uiPriority w:val="99"/>
    <w:rsid w:val="00C42CE3"/>
    <w:rPr>
      <w:rFonts w:ascii="Arial" w:eastAsia="Arial" w:hAnsi="Arial" w:cs="Arial"/>
    </w:rPr>
  </w:style>
  <w:style w:type="paragraph" w:styleId="Footer">
    <w:name w:val="footer"/>
    <w:basedOn w:val="Normal"/>
    <w:link w:val="FooterChar"/>
    <w:unhideWhenUsed/>
    <w:rsid w:val="00C42CE3"/>
    <w:pPr>
      <w:tabs>
        <w:tab w:val="center" w:pos="4680"/>
        <w:tab w:val="right" w:pos="9360"/>
      </w:tabs>
    </w:pPr>
  </w:style>
  <w:style w:type="character" w:customStyle="1" w:styleId="FooterChar">
    <w:name w:val="Footer Char"/>
    <w:basedOn w:val="DefaultParagraphFont"/>
    <w:link w:val="Footer"/>
    <w:rsid w:val="00C42CE3"/>
    <w:rPr>
      <w:rFonts w:ascii="Arial" w:eastAsia="Arial" w:hAnsi="Arial" w:cs="Arial"/>
    </w:rPr>
  </w:style>
  <w:style w:type="character" w:styleId="PageNumber">
    <w:name w:val="page number"/>
    <w:basedOn w:val="DefaultParagraphFont"/>
    <w:uiPriority w:val="99"/>
    <w:semiHidden/>
    <w:unhideWhenUsed/>
    <w:rsid w:val="00C42CE3"/>
  </w:style>
  <w:style w:type="paragraph" w:styleId="Revision">
    <w:name w:val="Revision"/>
    <w:hidden/>
    <w:uiPriority w:val="99"/>
    <w:semiHidden/>
    <w:rsid w:val="0081654A"/>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Joe Allegro</dc:creator>
  <cp:lastModifiedBy>Ann Russo</cp:lastModifiedBy>
  <cp:revision>2</cp:revision>
  <cp:lastPrinted>2023-04-08T22:46:00Z</cp:lastPrinted>
  <dcterms:created xsi:type="dcterms:W3CDTF">2023-06-27T00:45:00Z</dcterms:created>
  <dcterms:modified xsi:type="dcterms:W3CDTF">2023-06-27T00:45:00Z</dcterms:modified>
</cp:coreProperties>
</file>